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BA" w:rsidRPr="00220AB8" w:rsidRDefault="001A6DBA" w:rsidP="00220AB8">
      <w:pPr>
        <w:adjustRightInd w:val="0"/>
        <w:snapToGrid w:val="0"/>
        <w:spacing w:line="560" w:lineRule="exact"/>
        <w:jc w:val="center"/>
        <w:rPr>
          <w:rFonts w:asciiTheme="minorEastAsia" w:hAnsiTheme="minorEastAsia" w:cs="长城小标宋体+FPEF"/>
          <w:b/>
          <w:kern w:val="0"/>
          <w:sz w:val="32"/>
          <w:szCs w:val="32"/>
        </w:rPr>
      </w:pPr>
      <w:r w:rsidRPr="00220AB8">
        <w:rPr>
          <w:rFonts w:asciiTheme="minorEastAsia" w:hAnsiTheme="minorEastAsia" w:cs="长城小标宋体+FPEF" w:hint="eastAsia"/>
          <w:b/>
          <w:kern w:val="0"/>
          <w:sz w:val="32"/>
          <w:szCs w:val="32"/>
        </w:rPr>
        <w:t>关于</w:t>
      </w:r>
      <w:r w:rsidR="00387212" w:rsidRPr="00220AB8">
        <w:rPr>
          <w:rFonts w:asciiTheme="minorEastAsia" w:hAnsiTheme="minorEastAsia" w:cs="仿宋" w:hint="eastAsia"/>
          <w:b/>
          <w:bCs/>
          <w:color w:val="000000"/>
          <w:kern w:val="0"/>
          <w:sz w:val="32"/>
          <w:szCs w:val="32"/>
        </w:rPr>
        <w:t>申购及赎回</w:t>
      </w:r>
      <w:r w:rsidRPr="00220AB8">
        <w:rPr>
          <w:rFonts w:asciiTheme="minorEastAsia" w:hAnsiTheme="minorEastAsia" w:cs="长城小标宋体+FPEF" w:hint="eastAsia"/>
          <w:b/>
          <w:kern w:val="0"/>
          <w:sz w:val="32"/>
          <w:szCs w:val="32"/>
        </w:rPr>
        <w:t>泰康资产管理有限责任公司发行的</w:t>
      </w:r>
      <w:r w:rsidR="00E02FC8" w:rsidRPr="00220AB8">
        <w:rPr>
          <w:rFonts w:asciiTheme="minorEastAsia" w:hAnsiTheme="minorEastAsia" w:cs="长城小标宋体+FPEF" w:hint="eastAsia"/>
          <w:b/>
          <w:kern w:val="0"/>
          <w:sz w:val="32"/>
          <w:szCs w:val="32"/>
        </w:rPr>
        <w:t>优势精选资产管理产品</w:t>
      </w:r>
      <w:r w:rsidRPr="00220AB8">
        <w:rPr>
          <w:rFonts w:asciiTheme="minorEastAsia" w:hAnsiTheme="minorEastAsia" w:cs="长城小标宋体+FPEF" w:hint="eastAsia"/>
          <w:b/>
          <w:kern w:val="0"/>
          <w:sz w:val="32"/>
          <w:szCs w:val="32"/>
        </w:rPr>
        <w:t>关联交易信息披露公告</w:t>
      </w:r>
    </w:p>
    <w:p w:rsidR="00220AB8" w:rsidRPr="00220AB8" w:rsidRDefault="00220AB8" w:rsidP="00220AB8">
      <w:pPr>
        <w:adjustRightInd w:val="0"/>
        <w:snapToGrid w:val="0"/>
        <w:spacing w:line="560" w:lineRule="exact"/>
        <w:jc w:val="center"/>
        <w:rPr>
          <w:rFonts w:asciiTheme="minorEastAsia" w:hAnsiTheme="minorEastAsia" w:cs="长城小标宋体+FPEF"/>
          <w:b/>
          <w:kern w:val="0"/>
          <w:sz w:val="28"/>
          <w:szCs w:val="28"/>
        </w:rPr>
      </w:pPr>
    </w:p>
    <w:p w:rsidR="00825C0A" w:rsidRPr="00220AB8" w:rsidRDefault="00825C0A" w:rsidP="00220AB8">
      <w:pPr>
        <w:adjustRightInd w:val="0"/>
        <w:snapToGrid w:val="0"/>
        <w:spacing w:line="560" w:lineRule="exact"/>
        <w:ind w:firstLine="570"/>
        <w:rPr>
          <w:rFonts w:asciiTheme="minorEastAsia" w:hAnsiTheme="minorEastAsia"/>
          <w:sz w:val="28"/>
          <w:szCs w:val="28"/>
        </w:rPr>
      </w:pPr>
      <w:r w:rsidRPr="00220AB8">
        <w:rPr>
          <w:rFonts w:asciiTheme="minorEastAsia" w:hAnsiTheme="minorEastAsia" w:hint="eastAsia"/>
          <w:sz w:val="28"/>
          <w:szCs w:val="28"/>
        </w:rPr>
        <w:t>根据中国保监会《保险公司资金运用信息披露准则第1号：关联交易》及相关规定，现将</w:t>
      </w:r>
      <w:r w:rsidR="00220AB8">
        <w:rPr>
          <w:rFonts w:asciiTheme="minorEastAsia" w:hAnsiTheme="minorEastAsia" w:hint="eastAsia"/>
          <w:sz w:val="28"/>
          <w:szCs w:val="28"/>
        </w:rPr>
        <w:t>泰康人寿保险有限责任公司</w:t>
      </w:r>
      <w:r w:rsidRPr="00220AB8">
        <w:rPr>
          <w:rFonts w:asciiTheme="minorEastAsia" w:hAnsiTheme="minorEastAsia" w:hint="eastAsia"/>
          <w:sz w:val="28"/>
          <w:szCs w:val="28"/>
        </w:rPr>
        <w:t>（以下简称“公司”）</w:t>
      </w:r>
      <w:r w:rsidR="00387212" w:rsidRPr="00220AB8">
        <w:rPr>
          <w:rFonts w:asciiTheme="minorEastAsia" w:hAnsiTheme="minorEastAsia" w:cs="仿宋" w:hint="eastAsia"/>
          <w:color w:val="000000"/>
          <w:kern w:val="0"/>
          <w:sz w:val="28"/>
          <w:szCs w:val="28"/>
        </w:rPr>
        <w:t>申购及赎回</w:t>
      </w:r>
      <w:r w:rsidRPr="00220AB8">
        <w:rPr>
          <w:rFonts w:asciiTheme="minorEastAsia" w:hAnsiTheme="minorEastAsia" w:hint="eastAsia"/>
          <w:sz w:val="28"/>
          <w:szCs w:val="28"/>
        </w:rPr>
        <w:t>泰康资产管理有限责任公司（以下简称“泰康资产”）发行的“泰康资产管理有限责任公司优势精选资产管理产品”（以下简称“优势精选产品”）关联</w:t>
      </w:r>
      <w:bookmarkStart w:id="0" w:name="_GoBack"/>
      <w:bookmarkEnd w:id="0"/>
      <w:r w:rsidRPr="00220AB8">
        <w:rPr>
          <w:rFonts w:asciiTheme="minorEastAsia" w:hAnsiTheme="minorEastAsia" w:hint="eastAsia"/>
          <w:sz w:val="28"/>
          <w:szCs w:val="28"/>
        </w:rPr>
        <w:t>交易的有关信息披露如下：</w:t>
      </w:r>
    </w:p>
    <w:p w:rsidR="00825C0A" w:rsidRPr="00220AB8" w:rsidRDefault="00825C0A" w:rsidP="00220AB8">
      <w:pPr>
        <w:adjustRightInd w:val="0"/>
        <w:snapToGrid w:val="0"/>
        <w:spacing w:line="560" w:lineRule="exact"/>
        <w:ind w:firstLine="570"/>
        <w:rPr>
          <w:rFonts w:asciiTheme="minorEastAsia" w:hAnsiTheme="minorEastAsia"/>
          <w:sz w:val="28"/>
          <w:szCs w:val="28"/>
        </w:rPr>
      </w:pPr>
    </w:p>
    <w:p w:rsidR="00825C0A" w:rsidRPr="00220AB8" w:rsidRDefault="00825C0A" w:rsidP="00220AB8">
      <w:pPr>
        <w:adjustRightInd w:val="0"/>
        <w:snapToGrid w:val="0"/>
        <w:spacing w:line="560" w:lineRule="exact"/>
        <w:rPr>
          <w:rFonts w:asciiTheme="minorEastAsia" w:hAnsiTheme="minorEastAsia"/>
          <w:b/>
          <w:sz w:val="28"/>
          <w:szCs w:val="28"/>
        </w:rPr>
      </w:pPr>
      <w:r w:rsidRPr="00220AB8">
        <w:rPr>
          <w:rFonts w:asciiTheme="minorEastAsia" w:hAnsiTheme="minorEastAsia" w:hint="eastAsia"/>
          <w:b/>
          <w:sz w:val="28"/>
          <w:szCs w:val="28"/>
        </w:rPr>
        <w:t>一、交易概述及交易标的</w:t>
      </w:r>
      <w:proofErr w:type="gramStart"/>
      <w:r w:rsidRPr="00220AB8">
        <w:rPr>
          <w:rFonts w:asciiTheme="minorEastAsia" w:hAnsiTheme="minorEastAsia" w:hint="eastAsia"/>
          <w:b/>
          <w:sz w:val="28"/>
          <w:szCs w:val="28"/>
        </w:rPr>
        <w:t>的</w:t>
      </w:r>
      <w:proofErr w:type="gramEnd"/>
      <w:r w:rsidRPr="00220AB8">
        <w:rPr>
          <w:rFonts w:asciiTheme="minorEastAsia" w:hAnsiTheme="minorEastAsia" w:hint="eastAsia"/>
          <w:b/>
          <w:sz w:val="28"/>
          <w:szCs w:val="28"/>
        </w:rPr>
        <w:t>基本情况</w:t>
      </w:r>
    </w:p>
    <w:p w:rsidR="00825C0A" w:rsidRPr="00220AB8" w:rsidRDefault="00825C0A"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hint="eastAsia"/>
          <w:sz w:val="28"/>
          <w:szCs w:val="28"/>
        </w:rPr>
        <w:t>(</w:t>
      </w:r>
      <w:proofErr w:type="gramStart"/>
      <w:r w:rsidRPr="00220AB8">
        <w:rPr>
          <w:rFonts w:asciiTheme="minorEastAsia" w:hAnsiTheme="minorEastAsia" w:hint="eastAsia"/>
          <w:sz w:val="28"/>
          <w:szCs w:val="28"/>
        </w:rPr>
        <w:t>一</w:t>
      </w:r>
      <w:proofErr w:type="gramEnd"/>
      <w:r w:rsidRPr="00220AB8">
        <w:rPr>
          <w:rFonts w:asciiTheme="minorEastAsia" w:hAnsiTheme="minorEastAsia" w:hint="eastAsia"/>
          <w:sz w:val="28"/>
          <w:szCs w:val="28"/>
        </w:rPr>
        <w:t>)交易概述</w:t>
      </w:r>
    </w:p>
    <w:p w:rsidR="00825C0A" w:rsidRPr="00220AB8" w:rsidRDefault="00387212"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cs="仿宋"/>
          <w:color w:val="000000"/>
          <w:kern w:val="0"/>
          <w:sz w:val="28"/>
          <w:szCs w:val="28"/>
        </w:rPr>
        <w:t>2017</w:t>
      </w:r>
      <w:r w:rsidRPr="00220AB8">
        <w:rPr>
          <w:rFonts w:asciiTheme="minorEastAsia" w:hAnsiTheme="minorEastAsia" w:cs="仿宋" w:hint="eastAsia"/>
          <w:color w:val="000000"/>
          <w:kern w:val="0"/>
          <w:sz w:val="28"/>
          <w:szCs w:val="28"/>
        </w:rPr>
        <w:t>年</w:t>
      </w:r>
      <w:r w:rsidRPr="00220AB8">
        <w:rPr>
          <w:rFonts w:asciiTheme="minorEastAsia" w:hAnsiTheme="minorEastAsia" w:cs="仿宋"/>
          <w:color w:val="000000"/>
          <w:kern w:val="0"/>
          <w:sz w:val="28"/>
          <w:szCs w:val="28"/>
        </w:rPr>
        <w:t>4</w:t>
      </w:r>
      <w:r w:rsidRPr="00220AB8">
        <w:rPr>
          <w:rFonts w:asciiTheme="minorEastAsia" w:hAnsiTheme="minorEastAsia" w:cs="仿宋" w:hint="eastAsia"/>
          <w:color w:val="000000"/>
          <w:kern w:val="0"/>
          <w:sz w:val="28"/>
          <w:szCs w:val="28"/>
        </w:rPr>
        <w:t>月</w:t>
      </w:r>
      <w:r w:rsidRPr="00220AB8">
        <w:rPr>
          <w:rFonts w:asciiTheme="minorEastAsia" w:hAnsiTheme="minorEastAsia" w:cs="仿宋"/>
          <w:color w:val="000000"/>
          <w:kern w:val="0"/>
          <w:sz w:val="28"/>
          <w:szCs w:val="28"/>
        </w:rPr>
        <w:t>26</w:t>
      </w:r>
      <w:r w:rsidRPr="00220AB8">
        <w:rPr>
          <w:rFonts w:asciiTheme="minorEastAsia" w:hAnsiTheme="minorEastAsia" w:cs="仿宋" w:hint="eastAsia"/>
          <w:color w:val="000000"/>
          <w:kern w:val="0"/>
          <w:sz w:val="28"/>
          <w:szCs w:val="28"/>
        </w:rPr>
        <w:t>日，公司</w:t>
      </w:r>
      <w:proofErr w:type="gramStart"/>
      <w:r w:rsidRPr="00246DE4">
        <w:rPr>
          <w:rFonts w:asciiTheme="minorEastAsia" w:hAnsiTheme="minorEastAsia" w:cs="仿宋" w:hint="eastAsia"/>
          <w:color w:val="000000"/>
          <w:kern w:val="0"/>
          <w:sz w:val="28"/>
          <w:szCs w:val="28"/>
        </w:rPr>
        <w:t>个</w:t>
      </w:r>
      <w:proofErr w:type="gramEnd"/>
      <w:r w:rsidRPr="00246DE4">
        <w:rPr>
          <w:rFonts w:asciiTheme="minorEastAsia" w:hAnsiTheme="minorEastAsia" w:cs="仿宋" w:hint="eastAsia"/>
          <w:color w:val="000000"/>
          <w:kern w:val="0"/>
          <w:sz w:val="28"/>
          <w:szCs w:val="28"/>
        </w:rPr>
        <w:t>万庚</w:t>
      </w:r>
      <w:r w:rsidRPr="00220AB8">
        <w:rPr>
          <w:rFonts w:asciiTheme="minorEastAsia" w:hAnsiTheme="minorEastAsia" w:cs="仿宋" w:hint="eastAsia"/>
          <w:color w:val="000000"/>
          <w:kern w:val="0"/>
          <w:sz w:val="28"/>
          <w:szCs w:val="28"/>
        </w:rPr>
        <w:t>账户申请申购泰康资产发行的优势精选产品，申请金额为</w:t>
      </w:r>
      <w:r w:rsidRPr="00220AB8">
        <w:rPr>
          <w:rFonts w:asciiTheme="minorEastAsia" w:hAnsiTheme="minorEastAsia" w:cs="仿宋"/>
          <w:color w:val="000000"/>
          <w:kern w:val="0"/>
          <w:sz w:val="28"/>
          <w:szCs w:val="28"/>
        </w:rPr>
        <w:t>865,520.58</w:t>
      </w:r>
      <w:r w:rsidRPr="00220AB8">
        <w:rPr>
          <w:rFonts w:asciiTheme="minorEastAsia" w:hAnsiTheme="minorEastAsia" w:cs="仿宋" w:hint="eastAsia"/>
          <w:color w:val="000000"/>
          <w:kern w:val="0"/>
          <w:sz w:val="28"/>
          <w:szCs w:val="28"/>
        </w:rPr>
        <w:t>元人民币；公司</w:t>
      </w:r>
      <w:proofErr w:type="gramStart"/>
      <w:r w:rsidRPr="00220AB8">
        <w:rPr>
          <w:rFonts w:asciiTheme="minorEastAsia" w:hAnsiTheme="minorEastAsia" w:cs="仿宋" w:hint="eastAsia"/>
          <w:color w:val="000000"/>
          <w:kern w:val="0"/>
          <w:sz w:val="28"/>
          <w:szCs w:val="28"/>
        </w:rPr>
        <w:t>个</w:t>
      </w:r>
      <w:proofErr w:type="gramEnd"/>
      <w:r w:rsidRPr="00220AB8">
        <w:rPr>
          <w:rFonts w:asciiTheme="minorEastAsia" w:hAnsiTheme="minorEastAsia" w:cs="仿宋" w:hint="eastAsia"/>
          <w:color w:val="000000"/>
          <w:kern w:val="0"/>
          <w:sz w:val="28"/>
          <w:szCs w:val="28"/>
        </w:rPr>
        <w:t>万戊账户申请赎回泰康资产发行的优势精选产品，申请赎回份额为</w:t>
      </w:r>
      <w:r w:rsidRPr="00220AB8">
        <w:rPr>
          <w:rFonts w:asciiTheme="minorEastAsia" w:hAnsiTheme="minorEastAsia" w:cs="仿宋"/>
          <w:color w:val="000000"/>
          <w:kern w:val="0"/>
          <w:sz w:val="28"/>
          <w:szCs w:val="28"/>
        </w:rPr>
        <w:t>69,174.72</w:t>
      </w:r>
      <w:r w:rsidRPr="00220AB8">
        <w:rPr>
          <w:rFonts w:asciiTheme="minorEastAsia" w:hAnsiTheme="minorEastAsia" w:cs="仿宋" w:hint="eastAsia"/>
          <w:color w:val="000000"/>
          <w:kern w:val="0"/>
          <w:sz w:val="28"/>
          <w:szCs w:val="28"/>
        </w:rPr>
        <w:t>份。</w:t>
      </w:r>
    </w:p>
    <w:p w:rsidR="00825C0A" w:rsidRPr="00220AB8" w:rsidRDefault="00825C0A"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hint="eastAsia"/>
          <w:sz w:val="28"/>
          <w:szCs w:val="28"/>
        </w:rPr>
        <w:t>(二)交易标的</w:t>
      </w:r>
      <w:proofErr w:type="gramStart"/>
      <w:r w:rsidRPr="00220AB8">
        <w:rPr>
          <w:rFonts w:asciiTheme="minorEastAsia" w:hAnsiTheme="minorEastAsia" w:hint="eastAsia"/>
          <w:sz w:val="28"/>
          <w:szCs w:val="28"/>
        </w:rPr>
        <w:t>的</w:t>
      </w:r>
      <w:proofErr w:type="gramEnd"/>
      <w:r w:rsidRPr="00220AB8">
        <w:rPr>
          <w:rFonts w:asciiTheme="minorEastAsia" w:hAnsiTheme="minorEastAsia" w:hint="eastAsia"/>
          <w:sz w:val="28"/>
          <w:szCs w:val="28"/>
        </w:rPr>
        <w:t>基本情况</w:t>
      </w:r>
    </w:p>
    <w:p w:rsidR="00825C0A" w:rsidRPr="00220AB8" w:rsidRDefault="00825C0A"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hint="eastAsia"/>
          <w:sz w:val="28"/>
          <w:szCs w:val="28"/>
        </w:rPr>
        <w:t>优势精选产品是泰康资产发行的一款保险资产管理产品，该产品类型为股票型，运作方式为契约型开放式。产品投资范围为法律法规或监管机构允许投资的具有良好流动性的金融工具，其中权益类资产不低于产品</w:t>
      </w:r>
      <w:r w:rsidR="00AA74CF" w:rsidRPr="00220AB8">
        <w:rPr>
          <w:rFonts w:asciiTheme="minorEastAsia" w:hAnsiTheme="minorEastAsia" w:hint="eastAsia"/>
          <w:sz w:val="28"/>
          <w:szCs w:val="28"/>
        </w:rPr>
        <w:t>净</w:t>
      </w:r>
      <w:r w:rsidRPr="00220AB8">
        <w:rPr>
          <w:rFonts w:asciiTheme="minorEastAsia" w:hAnsiTheme="minorEastAsia" w:hint="eastAsia"/>
          <w:sz w:val="28"/>
          <w:szCs w:val="28"/>
        </w:rPr>
        <w:t>资产的60%。</w:t>
      </w:r>
    </w:p>
    <w:p w:rsidR="00825C0A" w:rsidRPr="00220AB8" w:rsidRDefault="00825C0A" w:rsidP="00220AB8">
      <w:pPr>
        <w:adjustRightInd w:val="0"/>
        <w:snapToGrid w:val="0"/>
        <w:spacing w:line="560" w:lineRule="exact"/>
        <w:ind w:firstLineChars="200" w:firstLine="560"/>
        <w:rPr>
          <w:rFonts w:asciiTheme="minorEastAsia" w:hAnsiTheme="minorEastAsia"/>
          <w:sz w:val="28"/>
          <w:szCs w:val="28"/>
        </w:rPr>
      </w:pPr>
    </w:p>
    <w:p w:rsidR="00825C0A" w:rsidRPr="00220AB8" w:rsidRDefault="00825C0A" w:rsidP="00220AB8">
      <w:pPr>
        <w:adjustRightInd w:val="0"/>
        <w:snapToGrid w:val="0"/>
        <w:spacing w:line="560" w:lineRule="exact"/>
        <w:rPr>
          <w:rFonts w:asciiTheme="minorEastAsia" w:hAnsiTheme="minorEastAsia"/>
          <w:b/>
          <w:sz w:val="28"/>
          <w:szCs w:val="28"/>
        </w:rPr>
      </w:pPr>
      <w:r w:rsidRPr="00220AB8">
        <w:rPr>
          <w:rFonts w:asciiTheme="minorEastAsia" w:hAnsiTheme="minorEastAsia" w:hint="eastAsia"/>
          <w:b/>
          <w:sz w:val="28"/>
          <w:szCs w:val="28"/>
        </w:rPr>
        <w:t>二、交易各方的关联关系和关联方基本情况</w:t>
      </w:r>
    </w:p>
    <w:p w:rsidR="00825C0A" w:rsidRPr="00220AB8" w:rsidRDefault="00825C0A"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hint="eastAsia"/>
          <w:sz w:val="28"/>
          <w:szCs w:val="28"/>
        </w:rPr>
        <w:t>(</w:t>
      </w:r>
      <w:proofErr w:type="gramStart"/>
      <w:r w:rsidRPr="00220AB8">
        <w:rPr>
          <w:rFonts w:asciiTheme="minorEastAsia" w:hAnsiTheme="minorEastAsia" w:hint="eastAsia"/>
          <w:sz w:val="28"/>
          <w:szCs w:val="28"/>
        </w:rPr>
        <w:t>一</w:t>
      </w:r>
      <w:proofErr w:type="gramEnd"/>
      <w:r w:rsidRPr="00220AB8">
        <w:rPr>
          <w:rFonts w:asciiTheme="minorEastAsia" w:hAnsiTheme="minorEastAsia" w:hint="eastAsia"/>
          <w:sz w:val="28"/>
          <w:szCs w:val="28"/>
        </w:rPr>
        <w:t>)交易各方的关联关系</w:t>
      </w:r>
    </w:p>
    <w:p w:rsidR="00825C0A" w:rsidRPr="00220AB8" w:rsidRDefault="0074073E" w:rsidP="00220AB8">
      <w:pPr>
        <w:adjustRightInd w:val="0"/>
        <w:snapToGrid w:val="0"/>
        <w:spacing w:line="560" w:lineRule="exact"/>
        <w:ind w:firstLineChars="202" w:firstLine="566"/>
        <w:rPr>
          <w:rFonts w:asciiTheme="minorEastAsia" w:hAnsiTheme="minorEastAsia"/>
          <w:sz w:val="28"/>
          <w:szCs w:val="28"/>
        </w:rPr>
      </w:pPr>
      <w:r>
        <w:rPr>
          <w:rFonts w:asciiTheme="minorEastAsia" w:hAnsiTheme="minorEastAsia" w:hint="eastAsia"/>
          <w:kern w:val="0"/>
          <w:sz w:val="28"/>
          <w:szCs w:val="28"/>
        </w:rPr>
        <w:t>公司为泰康资产股东泰康保险集团股份有限公司控制的法人，根据监管规定为泰康资产的关联方。</w:t>
      </w:r>
      <w:r w:rsidR="00825C0A" w:rsidRPr="00220AB8">
        <w:rPr>
          <w:rFonts w:asciiTheme="minorEastAsia" w:hAnsiTheme="minorEastAsia" w:hint="eastAsia"/>
          <w:sz w:val="28"/>
          <w:szCs w:val="28"/>
        </w:rPr>
        <w:t>公司委托泰康资产进行保险资金的</w:t>
      </w:r>
      <w:r w:rsidR="00825C0A" w:rsidRPr="00220AB8">
        <w:rPr>
          <w:rFonts w:asciiTheme="minorEastAsia" w:hAnsiTheme="minorEastAsia" w:hint="eastAsia"/>
          <w:sz w:val="28"/>
          <w:szCs w:val="28"/>
        </w:rPr>
        <w:lastRenderedPageBreak/>
        <w:t>管理运用。</w:t>
      </w:r>
    </w:p>
    <w:p w:rsidR="00825C0A" w:rsidRPr="00220AB8" w:rsidRDefault="00825C0A"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hint="eastAsia"/>
          <w:sz w:val="28"/>
          <w:szCs w:val="28"/>
        </w:rPr>
        <w:t>(二)关联方基本情况</w:t>
      </w:r>
    </w:p>
    <w:p w:rsidR="00825C0A" w:rsidRPr="00220AB8" w:rsidRDefault="004F69E5"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hint="eastAsia"/>
          <w:sz w:val="28"/>
          <w:szCs w:val="28"/>
        </w:rPr>
        <w:t>截至2016年12月31日，泰康资产受托资产管理规模超过</w:t>
      </w:r>
      <w:proofErr w:type="gramStart"/>
      <w:r w:rsidRPr="00220AB8">
        <w:rPr>
          <w:rFonts w:asciiTheme="minorEastAsia" w:hAnsiTheme="minorEastAsia" w:hint="eastAsia"/>
          <w:sz w:val="28"/>
          <w:szCs w:val="28"/>
        </w:rPr>
        <w:t>一万亿</w:t>
      </w:r>
      <w:proofErr w:type="gramEnd"/>
      <w:r w:rsidRPr="00220AB8">
        <w:rPr>
          <w:rFonts w:asciiTheme="minorEastAsia" w:hAnsiTheme="minorEastAsia" w:hint="eastAsia"/>
          <w:sz w:val="28"/>
          <w:szCs w:val="28"/>
        </w:rPr>
        <w:t>元，是国内资本市场上规模最大的机构投资者之一，业务范围涵盖固定收益投资、权益投资、境外投资、基础设施及不动产投资、股权投资、金融产品投资等。</w:t>
      </w:r>
    </w:p>
    <w:p w:rsidR="004F69E5" w:rsidRPr="00220AB8" w:rsidRDefault="004F69E5" w:rsidP="00220AB8">
      <w:pPr>
        <w:adjustRightInd w:val="0"/>
        <w:snapToGrid w:val="0"/>
        <w:spacing w:line="560" w:lineRule="exact"/>
        <w:ind w:firstLineChars="202" w:firstLine="566"/>
        <w:rPr>
          <w:rFonts w:asciiTheme="minorEastAsia" w:hAnsiTheme="minorEastAsia"/>
          <w:sz w:val="28"/>
          <w:szCs w:val="28"/>
        </w:rPr>
      </w:pPr>
    </w:p>
    <w:p w:rsidR="00825C0A" w:rsidRPr="00220AB8" w:rsidRDefault="00825C0A" w:rsidP="00220AB8">
      <w:pPr>
        <w:adjustRightInd w:val="0"/>
        <w:snapToGrid w:val="0"/>
        <w:spacing w:line="560" w:lineRule="exact"/>
        <w:rPr>
          <w:rFonts w:asciiTheme="minorEastAsia" w:hAnsiTheme="minorEastAsia"/>
          <w:b/>
          <w:sz w:val="28"/>
          <w:szCs w:val="28"/>
        </w:rPr>
      </w:pPr>
      <w:r w:rsidRPr="00220AB8">
        <w:rPr>
          <w:rFonts w:asciiTheme="minorEastAsia" w:hAnsiTheme="minorEastAsia" w:hint="eastAsia"/>
          <w:b/>
          <w:sz w:val="28"/>
          <w:szCs w:val="28"/>
        </w:rPr>
        <w:t>三、交易的定价政策及定价依据</w:t>
      </w:r>
    </w:p>
    <w:p w:rsidR="00825C0A" w:rsidRPr="00220AB8" w:rsidRDefault="00825C0A"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hint="eastAsia"/>
          <w:sz w:val="28"/>
          <w:szCs w:val="28"/>
        </w:rPr>
        <w:t>(</w:t>
      </w:r>
      <w:proofErr w:type="gramStart"/>
      <w:r w:rsidRPr="00220AB8">
        <w:rPr>
          <w:rFonts w:asciiTheme="minorEastAsia" w:hAnsiTheme="minorEastAsia" w:hint="eastAsia"/>
          <w:sz w:val="28"/>
          <w:szCs w:val="28"/>
        </w:rPr>
        <w:t>一</w:t>
      </w:r>
      <w:proofErr w:type="gramEnd"/>
      <w:r w:rsidRPr="00220AB8">
        <w:rPr>
          <w:rFonts w:asciiTheme="minorEastAsia" w:hAnsiTheme="minorEastAsia" w:hint="eastAsia"/>
          <w:sz w:val="28"/>
          <w:szCs w:val="28"/>
        </w:rPr>
        <w:t>)定价政策</w:t>
      </w:r>
    </w:p>
    <w:p w:rsidR="00825C0A" w:rsidRPr="00220AB8" w:rsidRDefault="00825C0A" w:rsidP="00220AB8">
      <w:pPr>
        <w:adjustRightInd w:val="0"/>
        <w:snapToGrid w:val="0"/>
        <w:spacing w:line="560" w:lineRule="exact"/>
        <w:ind w:firstLineChars="200" w:firstLine="560"/>
        <w:rPr>
          <w:rFonts w:asciiTheme="minorEastAsia" w:hAnsiTheme="minorEastAsia"/>
          <w:sz w:val="28"/>
          <w:szCs w:val="28"/>
        </w:rPr>
      </w:pPr>
      <w:r w:rsidRPr="00220AB8">
        <w:rPr>
          <w:rFonts w:asciiTheme="minorEastAsia" w:hAnsiTheme="minorEastAsia" w:hint="eastAsia"/>
          <w:sz w:val="28"/>
          <w:szCs w:val="28"/>
        </w:rPr>
        <w:t>公司在</w:t>
      </w:r>
      <w:r w:rsidR="00387212" w:rsidRPr="00220AB8">
        <w:rPr>
          <w:rFonts w:asciiTheme="minorEastAsia" w:hAnsiTheme="minorEastAsia" w:cs="仿宋" w:hint="eastAsia"/>
          <w:color w:val="000000"/>
          <w:kern w:val="0"/>
          <w:sz w:val="28"/>
          <w:szCs w:val="28"/>
        </w:rPr>
        <w:t>申购及赎回</w:t>
      </w:r>
      <w:r w:rsidRPr="00220AB8">
        <w:rPr>
          <w:rFonts w:asciiTheme="minorEastAsia" w:hAnsiTheme="minorEastAsia" w:hint="eastAsia"/>
          <w:sz w:val="28"/>
          <w:szCs w:val="28"/>
        </w:rPr>
        <w:t>优势精选产品过程中，按照一般商业条款以及公平、公正的市场化原则进行，符合相关法律法规要求，不存在损害任何一方及其股东或相关方利益的情形。</w:t>
      </w:r>
    </w:p>
    <w:p w:rsidR="00825C0A" w:rsidRPr="00220AB8" w:rsidRDefault="00825C0A"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hint="eastAsia"/>
          <w:sz w:val="28"/>
          <w:szCs w:val="28"/>
        </w:rPr>
        <w:t>(二)定价依据</w:t>
      </w:r>
    </w:p>
    <w:p w:rsidR="00825C0A" w:rsidRDefault="00387212" w:rsidP="00220AB8">
      <w:pPr>
        <w:adjustRightInd w:val="0"/>
        <w:snapToGrid w:val="0"/>
        <w:spacing w:line="560" w:lineRule="exact"/>
        <w:ind w:firstLineChars="202" w:firstLine="566"/>
        <w:rPr>
          <w:rFonts w:asciiTheme="minorEastAsia" w:hAnsiTheme="minorEastAsia" w:cs="仿宋"/>
          <w:color w:val="000000"/>
          <w:kern w:val="0"/>
          <w:sz w:val="28"/>
          <w:szCs w:val="28"/>
        </w:rPr>
      </w:pPr>
      <w:r w:rsidRPr="00220AB8">
        <w:rPr>
          <w:rFonts w:asciiTheme="minorEastAsia" w:hAnsiTheme="minorEastAsia" w:cs="仿宋" w:hint="eastAsia"/>
          <w:color w:val="000000"/>
          <w:kern w:val="0"/>
          <w:sz w:val="28"/>
          <w:szCs w:val="28"/>
        </w:rPr>
        <w:t>本次申购以申购申请受理当日的产品份额净值为基准，并按照本产品合同、产品募集说明书规定的具体方式确定申购价格。本次赎回以赎回申请受理当日的产品份额净值为基准，并按照本产品合同、产品募集说明书规定的具体方式确定赎回价格。</w:t>
      </w:r>
    </w:p>
    <w:p w:rsidR="002E7669" w:rsidRPr="00220AB8" w:rsidRDefault="002E7669" w:rsidP="00220AB8">
      <w:pPr>
        <w:adjustRightInd w:val="0"/>
        <w:snapToGrid w:val="0"/>
        <w:spacing w:line="560" w:lineRule="exact"/>
        <w:ind w:firstLineChars="202" w:firstLine="566"/>
        <w:rPr>
          <w:rFonts w:asciiTheme="minorEastAsia" w:hAnsiTheme="minorEastAsia"/>
          <w:sz w:val="28"/>
          <w:szCs w:val="28"/>
        </w:rPr>
      </w:pPr>
    </w:p>
    <w:p w:rsidR="00825C0A" w:rsidRPr="00220AB8" w:rsidRDefault="00825C0A" w:rsidP="00220AB8">
      <w:pPr>
        <w:adjustRightInd w:val="0"/>
        <w:snapToGrid w:val="0"/>
        <w:spacing w:line="560" w:lineRule="exact"/>
        <w:rPr>
          <w:rFonts w:asciiTheme="minorEastAsia" w:hAnsiTheme="minorEastAsia"/>
          <w:b/>
          <w:sz w:val="28"/>
          <w:szCs w:val="28"/>
        </w:rPr>
      </w:pPr>
      <w:r w:rsidRPr="00220AB8">
        <w:rPr>
          <w:rFonts w:asciiTheme="minorEastAsia" w:hAnsiTheme="minorEastAsia" w:hint="eastAsia"/>
          <w:b/>
          <w:sz w:val="28"/>
          <w:szCs w:val="28"/>
        </w:rPr>
        <w:t>四、交易协议的主要内容</w:t>
      </w:r>
    </w:p>
    <w:p w:rsidR="00825C0A" w:rsidRPr="00220AB8" w:rsidRDefault="00825C0A"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hint="eastAsia"/>
          <w:sz w:val="28"/>
          <w:szCs w:val="28"/>
        </w:rPr>
        <w:t>(</w:t>
      </w:r>
      <w:proofErr w:type="gramStart"/>
      <w:r w:rsidRPr="00220AB8">
        <w:rPr>
          <w:rFonts w:asciiTheme="minorEastAsia" w:hAnsiTheme="minorEastAsia" w:hint="eastAsia"/>
          <w:sz w:val="28"/>
          <w:szCs w:val="28"/>
        </w:rPr>
        <w:t>一</w:t>
      </w:r>
      <w:proofErr w:type="gramEnd"/>
      <w:r w:rsidRPr="00220AB8">
        <w:rPr>
          <w:rFonts w:asciiTheme="minorEastAsia" w:hAnsiTheme="minorEastAsia" w:hint="eastAsia"/>
          <w:sz w:val="28"/>
          <w:szCs w:val="28"/>
        </w:rPr>
        <w:t>)交易价格</w:t>
      </w:r>
    </w:p>
    <w:p w:rsidR="00825C0A" w:rsidRPr="00220AB8" w:rsidRDefault="00825C0A"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hint="eastAsia"/>
          <w:sz w:val="28"/>
          <w:szCs w:val="28"/>
        </w:rPr>
        <w:t>优势精选产品</w:t>
      </w:r>
      <w:r w:rsidR="00387212" w:rsidRPr="00220AB8">
        <w:rPr>
          <w:rFonts w:asciiTheme="minorEastAsia" w:hAnsiTheme="minorEastAsia" w:cs="仿宋"/>
          <w:kern w:val="0"/>
          <w:sz w:val="28"/>
          <w:szCs w:val="28"/>
        </w:rPr>
        <w:t>2017</w:t>
      </w:r>
      <w:r w:rsidR="00387212" w:rsidRPr="00220AB8">
        <w:rPr>
          <w:rFonts w:asciiTheme="minorEastAsia" w:hAnsiTheme="minorEastAsia" w:cs="仿宋" w:hint="eastAsia"/>
          <w:kern w:val="0"/>
          <w:sz w:val="28"/>
          <w:szCs w:val="28"/>
        </w:rPr>
        <w:t>年</w:t>
      </w:r>
      <w:r w:rsidR="00387212" w:rsidRPr="00220AB8">
        <w:rPr>
          <w:rFonts w:asciiTheme="minorEastAsia" w:hAnsiTheme="minorEastAsia" w:cs="仿宋"/>
          <w:kern w:val="0"/>
          <w:sz w:val="28"/>
          <w:szCs w:val="28"/>
        </w:rPr>
        <w:t>4</w:t>
      </w:r>
      <w:r w:rsidR="00387212" w:rsidRPr="00220AB8">
        <w:rPr>
          <w:rFonts w:asciiTheme="minorEastAsia" w:hAnsiTheme="minorEastAsia" w:cs="仿宋" w:hint="eastAsia"/>
          <w:kern w:val="0"/>
          <w:sz w:val="28"/>
          <w:szCs w:val="28"/>
        </w:rPr>
        <w:t>月</w:t>
      </w:r>
      <w:r w:rsidR="00387212" w:rsidRPr="00220AB8">
        <w:rPr>
          <w:rFonts w:asciiTheme="minorEastAsia" w:hAnsiTheme="minorEastAsia" w:cs="仿宋"/>
          <w:kern w:val="0"/>
          <w:sz w:val="28"/>
          <w:szCs w:val="28"/>
        </w:rPr>
        <w:t>26</w:t>
      </w:r>
      <w:r w:rsidR="00387212" w:rsidRPr="00220AB8">
        <w:rPr>
          <w:rFonts w:asciiTheme="minorEastAsia" w:hAnsiTheme="minorEastAsia" w:cs="仿宋" w:hint="eastAsia"/>
          <w:kern w:val="0"/>
          <w:sz w:val="28"/>
          <w:szCs w:val="28"/>
        </w:rPr>
        <w:t>日</w:t>
      </w:r>
      <w:r w:rsidRPr="00220AB8">
        <w:rPr>
          <w:rFonts w:asciiTheme="minorEastAsia" w:hAnsiTheme="minorEastAsia" w:hint="eastAsia"/>
          <w:sz w:val="28"/>
          <w:szCs w:val="28"/>
        </w:rPr>
        <w:t>份额净值为</w:t>
      </w:r>
      <w:r w:rsidR="00387212" w:rsidRPr="00220AB8">
        <w:rPr>
          <w:rFonts w:asciiTheme="minorEastAsia" w:hAnsiTheme="minorEastAsia" w:cs="仿宋"/>
          <w:kern w:val="0"/>
          <w:sz w:val="28"/>
          <w:szCs w:val="28"/>
        </w:rPr>
        <w:t>1.4148</w:t>
      </w:r>
      <w:r w:rsidR="005D0351" w:rsidRPr="00220AB8">
        <w:rPr>
          <w:rFonts w:asciiTheme="minorEastAsia" w:hAnsiTheme="minorEastAsia"/>
          <w:sz w:val="28"/>
          <w:szCs w:val="28"/>
        </w:rPr>
        <w:t>元</w:t>
      </w:r>
      <w:r w:rsidRPr="00220AB8">
        <w:rPr>
          <w:rFonts w:asciiTheme="minorEastAsia" w:hAnsiTheme="minorEastAsia" w:hint="eastAsia"/>
          <w:sz w:val="28"/>
          <w:szCs w:val="28"/>
        </w:rPr>
        <w:t>。</w:t>
      </w:r>
    </w:p>
    <w:p w:rsidR="00825C0A" w:rsidRPr="00220AB8" w:rsidRDefault="00825C0A"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hint="eastAsia"/>
          <w:sz w:val="28"/>
          <w:szCs w:val="28"/>
        </w:rPr>
        <w:t>(二)交易结算方式</w:t>
      </w:r>
    </w:p>
    <w:p w:rsidR="00825C0A" w:rsidRPr="00220AB8" w:rsidRDefault="00214617"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hint="eastAsia"/>
          <w:sz w:val="28"/>
          <w:szCs w:val="28"/>
        </w:rPr>
        <w:t>申购</w:t>
      </w:r>
      <w:r w:rsidR="00825C0A" w:rsidRPr="00220AB8">
        <w:rPr>
          <w:rFonts w:asciiTheme="minorEastAsia" w:hAnsiTheme="minorEastAsia" w:hint="eastAsia"/>
          <w:sz w:val="28"/>
          <w:szCs w:val="28"/>
        </w:rPr>
        <w:t>交易</w:t>
      </w:r>
      <w:r w:rsidR="003A33F3" w:rsidRPr="00220AB8">
        <w:rPr>
          <w:rFonts w:asciiTheme="minorEastAsia" w:hAnsiTheme="minorEastAsia" w:hint="eastAsia"/>
          <w:sz w:val="28"/>
          <w:szCs w:val="28"/>
        </w:rPr>
        <w:t>以转账方式结算</w:t>
      </w:r>
      <w:r w:rsidRPr="00220AB8">
        <w:rPr>
          <w:rFonts w:asciiTheme="minorEastAsia" w:hAnsiTheme="minorEastAsia" w:hint="eastAsia"/>
          <w:sz w:val="28"/>
          <w:szCs w:val="28"/>
        </w:rPr>
        <w:t>，</w:t>
      </w:r>
      <w:r w:rsidR="00825C0A" w:rsidRPr="00220AB8">
        <w:rPr>
          <w:rFonts w:asciiTheme="minorEastAsia" w:hAnsiTheme="minorEastAsia" w:hint="eastAsia"/>
          <w:sz w:val="28"/>
          <w:szCs w:val="28"/>
        </w:rPr>
        <w:t>按申购申请</w:t>
      </w:r>
      <w:r w:rsidR="00343258" w:rsidRPr="00220AB8">
        <w:rPr>
          <w:rFonts w:asciiTheme="minorEastAsia" w:hAnsiTheme="minorEastAsia" w:hint="eastAsia"/>
          <w:sz w:val="28"/>
          <w:szCs w:val="28"/>
        </w:rPr>
        <w:t>受理</w:t>
      </w:r>
      <w:r w:rsidR="00825C0A" w:rsidRPr="00220AB8">
        <w:rPr>
          <w:rFonts w:asciiTheme="minorEastAsia" w:hAnsiTheme="minorEastAsia" w:hint="eastAsia"/>
          <w:sz w:val="28"/>
          <w:szCs w:val="28"/>
        </w:rPr>
        <w:t>当日</w:t>
      </w:r>
      <w:r w:rsidR="00B21A39" w:rsidRPr="00220AB8">
        <w:rPr>
          <w:rFonts w:asciiTheme="minorEastAsia" w:hAnsiTheme="minorEastAsia" w:hint="eastAsia"/>
          <w:sz w:val="28"/>
          <w:szCs w:val="28"/>
        </w:rPr>
        <w:t>净申购</w:t>
      </w:r>
      <w:r w:rsidR="00825C0A" w:rsidRPr="00220AB8">
        <w:rPr>
          <w:rFonts w:asciiTheme="minorEastAsia" w:hAnsiTheme="minorEastAsia" w:hint="eastAsia"/>
          <w:sz w:val="28"/>
          <w:szCs w:val="28"/>
        </w:rPr>
        <w:t>金额和产品份额净值计算份额，</w:t>
      </w:r>
      <w:r w:rsidRPr="00220AB8">
        <w:rPr>
          <w:rFonts w:asciiTheme="minorEastAsia" w:hAnsiTheme="minorEastAsia" w:hint="eastAsia"/>
          <w:sz w:val="28"/>
          <w:szCs w:val="28"/>
        </w:rPr>
        <w:t>并</w:t>
      </w:r>
      <w:r w:rsidR="00C45A62" w:rsidRPr="00220AB8">
        <w:rPr>
          <w:rFonts w:asciiTheme="minorEastAsia" w:hAnsiTheme="minorEastAsia" w:hint="eastAsia"/>
          <w:sz w:val="28"/>
          <w:szCs w:val="28"/>
        </w:rPr>
        <w:t>于</w:t>
      </w:r>
      <w:r w:rsidRPr="00220AB8">
        <w:rPr>
          <w:rFonts w:asciiTheme="minorEastAsia" w:hAnsiTheme="minorEastAsia" w:hint="eastAsia"/>
          <w:sz w:val="28"/>
          <w:szCs w:val="28"/>
        </w:rPr>
        <w:t>申购申请</w:t>
      </w:r>
      <w:r w:rsidR="00825C0A" w:rsidRPr="00220AB8">
        <w:rPr>
          <w:rFonts w:asciiTheme="minorEastAsia" w:hAnsiTheme="minorEastAsia" w:hint="eastAsia"/>
          <w:sz w:val="28"/>
          <w:szCs w:val="28"/>
        </w:rPr>
        <w:t>受理后下</w:t>
      </w:r>
      <w:r w:rsidR="00622BF7" w:rsidRPr="00220AB8">
        <w:rPr>
          <w:rFonts w:asciiTheme="minorEastAsia" w:hAnsiTheme="minorEastAsia" w:hint="eastAsia"/>
          <w:sz w:val="28"/>
          <w:szCs w:val="28"/>
        </w:rPr>
        <w:t>一</w:t>
      </w:r>
      <w:r w:rsidR="00825C0A" w:rsidRPr="00220AB8">
        <w:rPr>
          <w:rFonts w:asciiTheme="minorEastAsia" w:hAnsiTheme="minorEastAsia" w:hint="eastAsia"/>
          <w:sz w:val="28"/>
          <w:szCs w:val="28"/>
        </w:rPr>
        <w:t>工作日确认。</w:t>
      </w:r>
    </w:p>
    <w:p w:rsidR="00214617" w:rsidRPr="00220AB8" w:rsidRDefault="00214617"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hint="eastAsia"/>
          <w:sz w:val="28"/>
          <w:szCs w:val="28"/>
        </w:rPr>
        <w:lastRenderedPageBreak/>
        <w:t>赎回交易以转账方式结算，按赎回申请受理当日产品份额净值</w:t>
      </w:r>
      <w:r w:rsidR="00C45A62" w:rsidRPr="00220AB8">
        <w:rPr>
          <w:rFonts w:asciiTheme="minorEastAsia" w:hAnsiTheme="minorEastAsia" w:hint="eastAsia"/>
          <w:sz w:val="28"/>
          <w:szCs w:val="28"/>
        </w:rPr>
        <w:t>乘以赎回份额并</w:t>
      </w:r>
      <w:r w:rsidRPr="00220AB8">
        <w:rPr>
          <w:rFonts w:asciiTheme="minorEastAsia" w:hAnsiTheme="minorEastAsia" w:hint="eastAsia"/>
          <w:sz w:val="28"/>
          <w:szCs w:val="28"/>
        </w:rPr>
        <w:t>扣除赎回费用计算净赎回金额，并于赎回申请受理后下一工作日确认。</w:t>
      </w:r>
    </w:p>
    <w:p w:rsidR="00825C0A" w:rsidRPr="00220AB8" w:rsidRDefault="00825C0A"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hint="eastAsia"/>
          <w:sz w:val="28"/>
          <w:szCs w:val="28"/>
        </w:rPr>
        <w:t>(三)协议生效条件、生效时间、履行期限</w:t>
      </w:r>
    </w:p>
    <w:p w:rsidR="003034F9" w:rsidRPr="00220AB8" w:rsidRDefault="00387212"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cs="仿宋"/>
          <w:color w:val="000000"/>
          <w:kern w:val="0"/>
          <w:sz w:val="28"/>
          <w:szCs w:val="28"/>
        </w:rPr>
        <w:t>2017</w:t>
      </w:r>
      <w:r w:rsidRPr="00220AB8">
        <w:rPr>
          <w:rFonts w:asciiTheme="minorEastAsia" w:hAnsiTheme="minorEastAsia" w:cs="仿宋" w:hint="eastAsia"/>
          <w:color w:val="000000"/>
          <w:kern w:val="0"/>
          <w:sz w:val="28"/>
          <w:szCs w:val="28"/>
        </w:rPr>
        <w:t>年</w:t>
      </w:r>
      <w:r w:rsidRPr="00220AB8">
        <w:rPr>
          <w:rFonts w:asciiTheme="minorEastAsia" w:hAnsiTheme="minorEastAsia" w:cs="仿宋"/>
          <w:color w:val="000000"/>
          <w:kern w:val="0"/>
          <w:sz w:val="28"/>
          <w:szCs w:val="28"/>
        </w:rPr>
        <w:t>4</w:t>
      </w:r>
      <w:r w:rsidRPr="00220AB8">
        <w:rPr>
          <w:rFonts w:asciiTheme="minorEastAsia" w:hAnsiTheme="minorEastAsia" w:cs="仿宋" w:hint="eastAsia"/>
          <w:color w:val="000000"/>
          <w:kern w:val="0"/>
          <w:sz w:val="28"/>
          <w:szCs w:val="28"/>
        </w:rPr>
        <w:t>月</w:t>
      </w:r>
      <w:r w:rsidRPr="00220AB8">
        <w:rPr>
          <w:rFonts w:asciiTheme="minorEastAsia" w:hAnsiTheme="minorEastAsia" w:cs="仿宋"/>
          <w:color w:val="000000"/>
          <w:kern w:val="0"/>
          <w:sz w:val="28"/>
          <w:szCs w:val="28"/>
        </w:rPr>
        <w:t>26</w:t>
      </w:r>
      <w:r w:rsidRPr="00220AB8">
        <w:rPr>
          <w:rFonts w:asciiTheme="minorEastAsia" w:hAnsiTheme="minorEastAsia" w:cs="仿宋" w:hint="eastAsia"/>
          <w:color w:val="000000"/>
          <w:kern w:val="0"/>
          <w:sz w:val="28"/>
          <w:szCs w:val="28"/>
        </w:rPr>
        <w:t>日，</w:t>
      </w:r>
      <w:proofErr w:type="gramStart"/>
      <w:r w:rsidRPr="00220AB8">
        <w:rPr>
          <w:rFonts w:asciiTheme="minorEastAsia" w:hAnsiTheme="minorEastAsia" w:cs="仿宋" w:hint="eastAsia"/>
          <w:color w:val="000000"/>
          <w:kern w:val="0"/>
          <w:sz w:val="28"/>
          <w:szCs w:val="28"/>
        </w:rPr>
        <w:t>个</w:t>
      </w:r>
      <w:proofErr w:type="gramEnd"/>
      <w:r w:rsidRPr="00220AB8">
        <w:rPr>
          <w:rFonts w:asciiTheme="minorEastAsia" w:hAnsiTheme="minorEastAsia" w:cs="仿宋" w:hint="eastAsia"/>
          <w:color w:val="000000"/>
          <w:kern w:val="0"/>
          <w:sz w:val="28"/>
          <w:szCs w:val="28"/>
        </w:rPr>
        <w:t>万庚账户提交申购申请并受理，</w:t>
      </w:r>
      <w:r w:rsidRPr="00220AB8">
        <w:rPr>
          <w:rFonts w:asciiTheme="minorEastAsia" w:hAnsiTheme="minorEastAsia" w:cs="仿宋"/>
          <w:color w:val="000000"/>
          <w:kern w:val="0"/>
          <w:sz w:val="28"/>
          <w:szCs w:val="28"/>
        </w:rPr>
        <w:t>2017</w:t>
      </w:r>
      <w:r w:rsidRPr="00220AB8">
        <w:rPr>
          <w:rFonts w:asciiTheme="minorEastAsia" w:hAnsiTheme="minorEastAsia" w:cs="仿宋" w:hint="eastAsia"/>
          <w:color w:val="000000"/>
          <w:kern w:val="0"/>
          <w:sz w:val="28"/>
          <w:szCs w:val="28"/>
        </w:rPr>
        <w:t>年</w:t>
      </w:r>
      <w:r w:rsidRPr="00220AB8">
        <w:rPr>
          <w:rFonts w:asciiTheme="minorEastAsia" w:hAnsiTheme="minorEastAsia" w:cs="仿宋"/>
          <w:color w:val="000000"/>
          <w:kern w:val="0"/>
          <w:sz w:val="28"/>
          <w:szCs w:val="28"/>
        </w:rPr>
        <w:t>4</w:t>
      </w:r>
      <w:r w:rsidRPr="00220AB8">
        <w:rPr>
          <w:rFonts w:asciiTheme="minorEastAsia" w:hAnsiTheme="minorEastAsia" w:cs="仿宋" w:hint="eastAsia"/>
          <w:color w:val="000000"/>
          <w:kern w:val="0"/>
          <w:sz w:val="28"/>
          <w:szCs w:val="28"/>
        </w:rPr>
        <w:t>月</w:t>
      </w:r>
      <w:r w:rsidRPr="00220AB8">
        <w:rPr>
          <w:rFonts w:asciiTheme="minorEastAsia" w:hAnsiTheme="minorEastAsia" w:cs="仿宋"/>
          <w:color w:val="000000"/>
          <w:kern w:val="0"/>
          <w:sz w:val="28"/>
          <w:szCs w:val="28"/>
        </w:rPr>
        <w:t>27</w:t>
      </w:r>
      <w:r w:rsidRPr="00220AB8">
        <w:rPr>
          <w:rFonts w:asciiTheme="minorEastAsia" w:hAnsiTheme="minorEastAsia" w:cs="仿宋" w:hint="eastAsia"/>
          <w:color w:val="000000"/>
          <w:kern w:val="0"/>
          <w:sz w:val="28"/>
          <w:szCs w:val="28"/>
        </w:rPr>
        <w:t>日确认个万庚申购份额为</w:t>
      </w:r>
      <w:r w:rsidRPr="00220AB8">
        <w:rPr>
          <w:rFonts w:asciiTheme="minorEastAsia" w:hAnsiTheme="minorEastAsia" w:cs="仿宋"/>
          <w:color w:val="000000"/>
          <w:kern w:val="0"/>
          <w:sz w:val="28"/>
          <w:szCs w:val="28"/>
        </w:rPr>
        <w:t>611,761.79</w:t>
      </w:r>
      <w:r w:rsidRPr="00220AB8">
        <w:rPr>
          <w:rFonts w:asciiTheme="minorEastAsia" w:hAnsiTheme="minorEastAsia" w:cs="仿宋" w:hint="eastAsia"/>
          <w:color w:val="000000"/>
          <w:kern w:val="0"/>
          <w:sz w:val="28"/>
          <w:szCs w:val="28"/>
        </w:rPr>
        <w:t>份，自</w:t>
      </w:r>
      <w:r w:rsidRPr="00220AB8">
        <w:rPr>
          <w:rFonts w:asciiTheme="minorEastAsia" w:hAnsiTheme="minorEastAsia" w:cs="仿宋"/>
          <w:color w:val="000000"/>
          <w:kern w:val="0"/>
          <w:sz w:val="28"/>
          <w:szCs w:val="28"/>
        </w:rPr>
        <w:t>2017</w:t>
      </w:r>
      <w:r w:rsidRPr="00220AB8">
        <w:rPr>
          <w:rFonts w:asciiTheme="minorEastAsia" w:hAnsiTheme="minorEastAsia" w:cs="仿宋" w:hint="eastAsia"/>
          <w:color w:val="000000"/>
          <w:kern w:val="0"/>
          <w:sz w:val="28"/>
          <w:szCs w:val="28"/>
        </w:rPr>
        <w:t>年</w:t>
      </w:r>
      <w:r w:rsidRPr="00220AB8">
        <w:rPr>
          <w:rFonts w:asciiTheme="minorEastAsia" w:hAnsiTheme="minorEastAsia" w:cs="仿宋"/>
          <w:color w:val="000000"/>
          <w:kern w:val="0"/>
          <w:sz w:val="28"/>
          <w:szCs w:val="28"/>
        </w:rPr>
        <w:t>4</w:t>
      </w:r>
      <w:r w:rsidRPr="00220AB8">
        <w:rPr>
          <w:rFonts w:asciiTheme="minorEastAsia" w:hAnsiTheme="minorEastAsia" w:cs="仿宋" w:hint="eastAsia"/>
          <w:color w:val="000000"/>
          <w:kern w:val="0"/>
          <w:sz w:val="28"/>
          <w:szCs w:val="28"/>
        </w:rPr>
        <w:t>月</w:t>
      </w:r>
      <w:r w:rsidRPr="00220AB8">
        <w:rPr>
          <w:rFonts w:asciiTheme="minorEastAsia" w:hAnsiTheme="minorEastAsia" w:cs="仿宋"/>
          <w:color w:val="000000"/>
          <w:kern w:val="0"/>
          <w:sz w:val="28"/>
          <w:szCs w:val="28"/>
        </w:rPr>
        <w:t>28</w:t>
      </w:r>
      <w:r w:rsidRPr="00220AB8">
        <w:rPr>
          <w:rFonts w:asciiTheme="minorEastAsia" w:hAnsiTheme="minorEastAsia" w:cs="仿宋" w:hint="eastAsia"/>
          <w:color w:val="000000"/>
          <w:kern w:val="0"/>
          <w:sz w:val="28"/>
          <w:szCs w:val="28"/>
        </w:rPr>
        <w:t>日起有权赎回该部分产品份额。</w:t>
      </w:r>
    </w:p>
    <w:p w:rsidR="00CF6755" w:rsidRDefault="00387212" w:rsidP="00220AB8">
      <w:pPr>
        <w:adjustRightInd w:val="0"/>
        <w:snapToGrid w:val="0"/>
        <w:spacing w:line="560" w:lineRule="exact"/>
        <w:ind w:firstLineChars="202" w:firstLine="566"/>
        <w:rPr>
          <w:rFonts w:asciiTheme="minorEastAsia" w:hAnsiTheme="minorEastAsia" w:cs="仿宋"/>
          <w:color w:val="000000"/>
          <w:kern w:val="0"/>
          <w:sz w:val="28"/>
          <w:szCs w:val="28"/>
        </w:rPr>
      </w:pPr>
      <w:r w:rsidRPr="00220AB8">
        <w:rPr>
          <w:rFonts w:asciiTheme="minorEastAsia" w:hAnsiTheme="minorEastAsia" w:cs="仿宋"/>
          <w:color w:val="000000"/>
          <w:kern w:val="0"/>
          <w:sz w:val="28"/>
          <w:szCs w:val="28"/>
        </w:rPr>
        <w:t>2017</w:t>
      </w:r>
      <w:r w:rsidRPr="00220AB8">
        <w:rPr>
          <w:rFonts w:asciiTheme="minorEastAsia" w:hAnsiTheme="minorEastAsia" w:cs="仿宋" w:hint="eastAsia"/>
          <w:color w:val="000000"/>
          <w:kern w:val="0"/>
          <w:sz w:val="28"/>
          <w:szCs w:val="28"/>
        </w:rPr>
        <w:t>年</w:t>
      </w:r>
      <w:r w:rsidRPr="00220AB8">
        <w:rPr>
          <w:rFonts w:asciiTheme="minorEastAsia" w:hAnsiTheme="minorEastAsia" w:cs="仿宋"/>
          <w:color w:val="000000"/>
          <w:kern w:val="0"/>
          <w:sz w:val="28"/>
          <w:szCs w:val="28"/>
        </w:rPr>
        <w:t>4</w:t>
      </w:r>
      <w:r w:rsidRPr="00220AB8">
        <w:rPr>
          <w:rFonts w:asciiTheme="minorEastAsia" w:hAnsiTheme="minorEastAsia" w:cs="仿宋" w:hint="eastAsia"/>
          <w:color w:val="000000"/>
          <w:kern w:val="0"/>
          <w:sz w:val="28"/>
          <w:szCs w:val="28"/>
        </w:rPr>
        <w:t>月</w:t>
      </w:r>
      <w:r w:rsidRPr="00220AB8">
        <w:rPr>
          <w:rFonts w:asciiTheme="minorEastAsia" w:hAnsiTheme="minorEastAsia" w:cs="仿宋"/>
          <w:color w:val="000000"/>
          <w:kern w:val="0"/>
          <w:sz w:val="28"/>
          <w:szCs w:val="28"/>
        </w:rPr>
        <w:t>26</w:t>
      </w:r>
      <w:r w:rsidRPr="00220AB8">
        <w:rPr>
          <w:rFonts w:asciiTheme="minorEastAsia" w:hAnsiTheme="minorEastAsia" w:cs="仿宋" w:hint="eastAsia"/>
          <w:color w:val="000000"/>
          <w:kern w:val="0"/>
          <w:sz w:val="28"/>
          <w:szCs w:val="28"/>
        </w:rPr>
        <w:t>日，</w:t>
      </w:r>
      <w:proofErr w:type="gramStart"/>
      <w:r w:rsidRPr="00220AB8">
        <w:rPr>
          <w:rFonts w:asciiTheme="minorEastAsia" w:hAnsiTheme="minorEastAsia" w:cs="仿宋" w:hint="eastAsia"/>
          <w:color w:val="000000"/>
          <w:kern w:val="0"/>
          <w:sz w:val="28"/>
          <w:szCs w:val="28"/>
        </w:rPr>
        <w:t>个</w:t>
      </w:r>
      <w:proofErr w:type="gramEnd"/>
      <w:r w:rsidRPr="00220AB8">
        <w:rPr>
          <w:rFonts w:asciiTheme="minorEastAsia" w:hAnsiTheme="minorEastAsia" w:cs="仿宋" w:hint="eastAsia"/>
          <w:color w:val="000000"/>
          <w:kern w:val="0"/>
          <w:sz w:val="28"/>
          <w:szCs w:val="28"/>
        </w:rPr>
        <w:t>万戊账户提交赎回申请并受理，</w:t>
      </w:r>
      <w:r w:rsidRPr="00220AB8">
        <w:rPr>
          <w:rFonts w:asciiTheme="minorEastAsia" w:hAnsiTheme="minorEastAsia" w:cs="仿宋"/>
          <w:color w:val="000000"/>
          <w:kern w:val="0"/>
          <w:sz w:val="28"/>
          <w:szCs w:val="28"/>
        </w:rPr>
        <w:t>2017</w:t>
      </w:r>
      <w:r w:rsidRPr="00220AB8">
        <w:rPr>
          <w:rFonts w:asciiTheme="minorEastAsia" w:hAnsiTheme="minorEastAsia" w:cs="仿宋" w:hint="eastAsia"/>
          <w:color w:val="000000"/>
          <w:kern w:val="0"/>
          <w:sz w:val="28"/>
          <w:szCs w:val="28"/>
        </w:rPr>
        <w:t>年</w:t>
      </w:r>
      <w:r w:rsidRPr="00220AB8">
        <w:rPr>
          <w:rFonts w:asciiTheme="minorEastAsia" w:hAnsiTheme="minorEastAsia" w:cs="仿宋"/>
          <w:color w:val="000000"/>
          <w:kern w:val="0"/>
          <w:sz w:val="28"/>
          <w:szCs w:val="28"/>
        </w:rPr>
        <w:t>4</w:t>
      </w:r>
      <w:r w:rsidRPr="00220AB8">
        <w:rPr>
          <w:rFonts w:asciiTheme="minorEastAsia" w:hAnsiTheme="minorEastAsia" w:cs="仿宋" w:hint="eastAsia"/>
          <w:color w:val="000000"/>
          <w:kern w:val="0"/>
          <w:sz w:val="28"/>
          <w:szCs w:val="28"/>
        </w:rPr>
        <w:t>月</w:t>
      </w:r>
      <w:r w:rsidRPr="00220AB8">
        <w:rPr>
          <w:rFonts w:asciiTheme="minorEastAsia" w:hAnsiTheme="minorEastAsia" w:cs="仿宋"/>
          <w:color w:val="000000"/>
          <w:kern w:val="0"/>
          <w:sz w:val="28"/>
          <w:szCs w:val="28"/>
        </w:rPr>
        <w:t>27</w:t>
      </w:r>
      <w:r w:rsidRPr="00220AB8">
        <w:rPr>
          <w:rFonts w:asciiTheme="minorEastAsia" w:hAnsiTheme="minorEastAsia" w:cs="仿宋" w:hint="eastAsia"/>
          <w:color w:val="000000"/>
          <w:kern w:val="0"/>
          <w:sz w:val="28"/>
          <w:szCs w:val="28"/>
        </w:rPr>
        <w:t>日确认个万戊赎回金额为</w:t>
      </w:r>
      <w:r w:rsidRPr="00220AB8">
        <w:rPr>
          <w:rFonts w:asciiTheme="minorEastAsia" w:hAnsiTheme="minorEastAsia" w:cs="仿宋"/>
          <w:color w:val="000000"/>
          <w:kern w:val="0"/>
          <w:sz w:val="28"/>
          <w:szCs w:val="28"/>
        </w:rPr>
        <w:t>97,868.39</w:t>
      </w:r>
      <w:r w:rsidRPr="00220AB8">
        <w:rPr>
          <w:rFonts w:asciiTheme="minorEastAsia" w:hAnsiTheme="minorEastAsia" w:cs="仿宋" w:hint="eastAsia"/>
          <w:color w:val="000000"/>
          <w:kern w:val="0"/>
          <w:sz w:val="28"/>
          <w:szCs w:val="28"/>
        </w:rPr>
        <w:t>元。</w:t>
      </w:r>
    </w:p>
    <w:p w:rsidR="002E7669" w:rsidRPr="00220AB8" w:rsidRDefault="002E7669" w:rsidP="00220AB8">
      <w:pPr>
        <w:adjustRightInd w:val="0"/>
        <w:snapToGrid w:val="0"/>
        <w:spacing w:line="560" w:lineRule="exact"/>
        <w:ind w:firstLineChars="202" w:firstLine="566"/>
        <w:rPr>
          <w:rFonts w:asciiTheme="minorEastAsia" w:hAnsiTheme="minorEastAsia" w:cs="仿宋"/>
          <w:color w:val="000000"/>
          <w:kern w:val="0"/>
          <w:sz w:val="28"/>
          <w:szCs w:val="28"/>
        </w:rPr>
      </w:pPr>
    </w:p>
    <w:p w:rsidR="00825C0A" w:rsidRPr="00220AB8" w:rsidRDefault="00825C0A" w:rsidP="00220AB8">
      <w:pPr>
        <w:adjustRightInd w:val="0"/>
        <w:snapToGrid w:val="0"/>
        <w:spacing w:line="560" w:lineRule="exact"/>
        <w:rPr>
          <w:rFonts w:asciiTheme="minorEastAsia" w:hAnsiTheme="minorEastAsia"/>
          <w:b/>
          <w:sz w:val="28"/>
          <w:szCs w:val="28"/>
        </w:rPr>
      </w:pPr>
      <w:r w:rsidRPr="00220AB8">
        <w:rPr>
          <w:rFonts w:asciiTheme="minorEastAsia" w:hAnsiTheme="minorEastAsia" w:hint="eastAsia"/>
          <w:b/>
          <w:sz w:val="28"/>
          <w:szCs w:val="28"/>
        </w:rPr>
        <w:t>五、交易决策及审议情况</w:t>
      </w:r>
    </w:p>
    <w:p w:rsidR="00825C0A" w:rsidRPr="00220AB8" w:rsidRDefault="00825C0A"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sz w:val="28"/>
          <w:szCs w:val="28"/>
        </w:rPr>
        <w:t>(</w:t>
      </w:r>
      <w:proofErr w:type="gramStart"/>
      <w:r w:rsidRPr="00220AB8">
        <w:rPr>
          <w:rFonts w:asciiTheme="minorEastAsia" w:hAnsiTheme="minorEastAsia"/>
          <w:sz w:val="28"/>
          <w:szCs w:val="28"/>
        </w:rPr>
        <w:t>一</w:t>
      </w:r>
      <w:proofErr w:type="gramEnd"/>
      <w:r w:rsidRPr="00220AB8">
        <w:rPr>
          <w:rFonts w:asciiTheme="minorEastAsia" w:hAnsiTheme="minorEastAsia"/>
          <w:sz w:val="28"/>
          <w:szCs w:val="28"/>
        </w:rPr>
        <w:t>)决策的机构、时间、结论</w:t>
      </w:r>
    </w:p>
    <w:p w:rsidR="00825C0A" w:rsidRPr="00220AB8" w:rsidRDefault="00362B06" w:rsidP="00220AB8">
      <w:pPr>
        <w:adjustRightInd w:val="0"/>
        <w:snapToGrid w:val="0"/>
        <w:spacing w:line="560" w:lineRule="exact"/>
        <w:ind w:firstLineChars="202" w:firstLine="566"/>
        <w:rPr>
          <w:rFonts w:asciiTheme="minorEastAsia" w:hAnsiTheme="minorEastAsia"/>
          <w:sz w:val="28"/>
          <w:szCs w:val="28"/>
          <w:highlight w:val="yellow"/>
        </w:rPr>
      </w:pPr>
      <w:r w:rsidRPr="00220AB8">
        <w:rPr>
          <w:rFonts w:asciiTheme="minorEastAsia" w:hAnsiTheme="minorEastAsia" w:hint="eastAsia"/>
          <w:sz w:val="28"/>
          <w:szCs w:val="28"/>
        </w:rPr>
        <w:t>公司委托泰康资产进行保险资金的投资运用，并与泰康资产签署了统一交易协议，本次交易属于该协议范畴，无需逐笔审批。</w:t>
      </w:r>
      <w:r w:rsidR="00182ECE" w:rsidRPr="00220AB8">
        <w:rPr>
          <w:rFonts w:asciiTheme="minorEastAsia" w:hAnsiTheme="minorEastAsia" w:hint="eastAsia"/>
          <w:sz w:val="28"/>
          <w:szCs w:val="28"/>
        </w:rPr>
        <w:t>本次投资决策于</w:t>
      </w:r>
      <w:r w:rsidR="003E40C1" w:rsidRPr="00220AB8">
        <w:rPr>
          <w:rFonts w:asciiTheme="minorEastAsia" w:hAnsiTheme="minorEastAsia" w:hint="eastAsia"/>
          <w:sz w:val="28"/>
          <w:szCs w:val="28"/>
        </w:rPr>
        <w:t>2015年12月10</w:t>
      </w:r>
      <w:r w:rsidR="00182ECE" w:rsidRPr="00220AB8">
        <w:rPr>
          <w:rFonts w:asciiTheme="minorEastAsia" w:hAnsiTheme="minorEastAsia" w:hint="eastAsia"/>
          <w:sz w:val="28"/>
          <w:szCs w:val="28"/>
        </w:rPr>
        <w:t>日经泰康资产投资管理委员会（以下简称“投委会”）2015年</w:t>
      </w:r>
      <w:proofErr w:type="gramStart"/>
      <w:r w:rsidR="00182ECE" w:rsidRPr="00220AB8">
        <w:rPr>
          <w:rFonts w:asciiTheme="minorEastAsia" w:hAnsiTheme="minorEastAsia" w:hint="eastAsia"/>
          <w:sz w:val="28"/>
          <w:szCs w:val="28"/>
        </w:rPr>
        <w:t>第94次投委会</w:t>
      </w:r>
      <w:proofErr w:type="gramEnd"/>
      <w:r w:rsidR="00182ECE" w:rsidRPr="00220AB8">
        <w:rPr>
          <w:rFonts w:asciiTheme="minorEastAsia" w:hAnsiTheme="minorEastAsia" w:hint="eastAsia"/>
          <w:sz w:val="28"/>
          <w:szCs w:val="28"/>
        </w:rPr>
        <w:t>决议通过。</w:t>
      </w:r>
    </w:p>
    <w:p w:rsidR="00825C0A" w:rsidRPr="00220AB8" w:rsidRDefault="00825C0A"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sz w:val="28"/>
          <w:szCs w:val="28"/>
        </w:rPr>
        <w:t>(二)审议的方式和过程</w:t>
      </w:r>
    </w:p>
    <w:p w:rsidR="00825C0A" w:rsidRPr="00220AB8" w:rsidRDefault="00182ECE" w:rsidP="00220AB8">
      <w:pPr>
        <w:adjustRightInd w:val="0"/>
        <w:snapToGrid w:val="0"/>
        <w:spacing w:line="560" w:lineRule="exact"/>
        <w:ind w:firstLineChars="202" w:firstLine="566"/>
        <w:rPr>
          <w:rFonts w:asciiTheme="minorEastAsia" w:hAnsiTheme="minorEastAsia"/>
          <w:sz w:val="28"/>
          <w:szCs w:val="28"/>
        </w:rPr>
      </w:pPr>
      <w:r w:rsidRPr="00220AB8">
        <w:rPr>
          <w:rFonts w:asciiTheme="minorEastAsia" w:hAnsiTheme="minorEastAsia" w:hint="eastAsia"/>
          <w:sz w:val="28"/>
          <w:szCs w:val="28"/>
        </w:rPr>
        <w:t>泰康资产于2015年12月10日召开</w:t>
      </w:r>
      <w:proofErr w:type="gramStart"/>
      <w:r w:rsidRPr="00220AB8">
        <w:rPr>
          <w:rFonts w:asciiTheme="minorEastAsia" w:hAnsiTheme="minorEastAsia" w:hint="eastAsia"/>
          <w:sz w:val="28"/>
          <w:szCs w:val="28"/>
        </w:rPr>
        <w:t>第94次投委会</w:t>
      </w:r>
      <w:proofErr w:type="gramEnd"/>
      <w:r w:rsidRPr="00220AB8">
        <w:rPr>
          <w:rFonts w:asciiTheme="minorEastAsia" w:hAnsiTheme="minorEastAsia" w:hint="eastAsia"/>
          <w:sz w:val="28"/>
          <w:szCs w:val="28"/>
        </w:rPr>
        <w:t>会议，通讯审议了</w:t>
      </w:r>
      <w:r w:rsidR="00387212" w:rsidRPr="00220AB8">
        <w:rPr>
          <w:rFonts w:asciiTheme="minorEastAsia" w:hAnsiTheme="minorEastAsia" w:cs="仿宋" w:hint="eastAsia"/>
          <w:color w:val="000000"/>
          <w:kern w:val="0"/>
          <w:sz w:val="28"/>
          <w:szCs w:val="28"/>
        </w:rPr>
        <w:t>个万庚、</w:t>
      </w:r>
      <w:proofErr w:type="gramStart"/>
      <w:r w:rsidR="00387212" w:rsidRPr="00220AB8">
        <w:rPr>
          <w:rFonts w:asciiTheme="minorEastAsia" w:hAnsiTheme="minorEastAsia" w:cs="仿宋" w:hint="eastAsia"/>
          <w:color w:val="000000"/>
          <w:kern w:val="0"/>
          <w:sz w:val="28"/>
          <w:szCs w:val="28"/>
        </w:rPr>
        <w:t>个</w:t>
      </w:r>
      <w:proofErr w:type="gramEnd"/>
      <w:r w:rsidR="00387212" w:rsidRPr="00220AB8">
        <w:rPr>
          <w:rFonts w:asciiTheme="minorEastAsia" w:hAnsiTheme="minorEastAsia" w:cs="仿宋" w:hint="eastAsia"/>
          <w:color w:val="000000"/>
          <w:kern w:val="0"/>
          <w:sz w:val="28"/>
          <w:szCs w:val="28"/>
        </w:rPr>
        <w:t>万戊</w:t>
      </w:r>
      <w:r w:rsidRPr="00220AB8">
        <w:rPr>
          <w:rFonts w:asciiTheme="minorEastAsia" w:hAnsiTheme="minorEastAsia" w:hint="eastAsia"/>
          <w:sz w:val="28"/>
          <w:szCs w:val="28"/>
        </w:rPr>
        <w:t>账户</w:t>
      </w:r>
      <w:r w:rsidR="00D8617E" w:rsidRPr="00220AB8">
        <w:rPr>
          <w:rFonts w:asciiTheme="minorEastAsia" w:hAnsiTheme="minorEastAsia" w:hint="eastAsia"/>
          <w:sz w:val="28"/>
          <w:szCs w:val="28"/>
        </w:rPr>
        <w:t>投资策略</w:t>
      </w:r>
      <w:r w:rsidRPr="00220AB8">
        <w:rPr>
          <w:rFonts w:asciiTheme="minorEastAsia" w:hAnsiTheme="minorEastAsia" w:hint="eastAsia"/>
          <w:sz w:val="28"/>
          <w:szCs w:val="28"/>
        </w:rPr>
        <w:t>相关事宜，</w:t>
      </w:r>
      <w:proofErr w:type="gramStart"/>
      <w:r w:rsidR="003E40C1" w:rsidRPr="00220AB8">
        <w:rPr>
          <w:rFonts w:asciiTheme="minorEastAsia" w:hAnsiTheme="minorEastAsia" w:hint="eastAsia"/>
          <w:sz w:val="28"/>
          <w:szCs w:val="28"/>
        </w:rPr>
        <w:t>经投委会</w:t>
      </w:r>
      <w:proofErr w:type="gramEnd"/>
      <w:r w:rsidR="003E40C1" w:rsidRPr="00220AB8">
        <w:rPr>
          <w:rFonts w:asciiTheme="minorEastAsia" w:hAnsiTheme="minorEastAsia" w:hint="eastAsia"/>
          <w:sz w:val="28"/>
          <w:szCs w:val="28"/>
        </w:rPr>
        <w:t>委员审议</w:t>
      </w:r>
      <w:r w:rsidRPr="00220AB8">
        <w:rPr>
          <w:rFonts w:asciiTheme="minorEastAsia" w:hAnsiTheme="minorEastAsia" w:hint="eastAsia"/>
          <w:sz w:val="28"/>
          <w:szCs w:val="28"/>
        </w:rPr>
        <w:t>通过了</w:t>
      </w:r>
      <w:r w:rsidR="006771DB" w:rsidRPr="00220AB8">
        <w:rPr>
          <w:rFonts w:asciiTheme="minorEastAsia" w:hAnsiTheme="minorEastAsia" w:hint="eastAsia"/>
          <w:sz w:val="28"/>
          <w:szCs w:val="28"/>
        </w:rPr>
        <w:t>该等</w:t>
      </w:r>
      <w:r w:rsidRPr="00220AB8">
        <w:rPr>
          <w:rFonts w:asciiTheme="minorEastAsia" w:hAnsiTheme="minorEastAsia" w:hint="eastAsia"/>
          <w:sz w:val="28"/>
          <w:szCs w:val="28"/>
        </w:rPr>
        <w:t>账户</w:t>
      </w:r>
      <w:r w:rsidR="00CD5623" w:rsidRPr="00220AB8">
        <w:rPr>
          <w:rFonts w:asciiTheme="minorEastAsia" w:hAnsiTheme="minorEastAsia" w:hint="eastAsia"/>
          <w:sz w:val="28"/>
          <w:szCs w:val="28"/>
        </w:rPr>
        <w:t>投资</w:t>
      </w:r>
      <w:r w:rsidRPr="00220AB8">
        <w:rPr>
          <w:rFonts w:asciiTheme="minorEastAsia" w:hAnsiTheme="minorEastAsia" w:hint="eastAsia"/>
          <w:sz w:val="28"/>
          <w:szCs w:val="28"/>
        </w:rPr>
        <w:t>优势精选产品事宜。</w:t>
      </w:r>
    </w:p>
    <w:p w:rsidR="00825C0A" w:rsidRPr="00220AB8" w:rsidRDefault="00825C0A" w:rsidP="00220AB8">
      <w:pPr>
        <w:adjustRightInd w:val="0"/>
        <w:snapToGrid w:val="0"/>
        <w:spacing w:line="560" w:lineRule="exact"/>
        <w:rPr>
          <w:rFonts w:asciiTheme="minorEastAsia" w:hAnsiTheme="minorEastAsia"/>
          <w:sz w:val="28"/>
          <w:szCs w:val="28"/>
        </w:rPr>
      </w:pPr>
    </w:p>
    <w:p w:rsidR="00825C0A" w:rsidRPr="00220AB8" w:rsidRDefault="00825C0A" w:rsidP="00220AB8">
      <w:pPr>
        <w:autoSpaceDE w:val="0"/>
        <w:autoSpaceDN w:val="0"/>
        <w:adjustRightInd w:val="0"/>
        <w:spacing w:line="560" w:lineRule="exact"/>
        <w:jc w:val="left"/>
        <w:rPr>
          <w:rFonts w:asciiTheme="minorEastAsia" w:hAnsiTheme="minorEastAsia" w:cs="黑体+FPEF"/>
          <w:b/>
          <w:kern w:val="0"/>
          <w:sz w:val="28"/>
          <w:szCs w:val="28"/>
        </w:rPr>
      </w:pPr>
      <w:r w:rsidRPr="00220AB8">
        <w:rPr>
          <w:rFonts w:asciiTheme="minorEastAsia" w:hAnsiTheme="minorEastAsia" w:cs="黑体+FPEF" w:hint="eastAsia"/>
          <w:b/>
          <w:kern w:val="0"/>
          <w:sz w:val="28"/>
          <w:szCs w:val="28"/>
        </w:rPr>
        <w:t>六、其他需要披露的信息</w:t>
      </w:r>
    </w:p>
    <w:p w:rsidR="00825C0A" w:rsidRPr="00220AB8" w:rsidRDefault="00BE13CF" w:rsidP="00220AB8">
      <w:pPr>
        <w:autoSpaceDE w:val="0"/>
        <w:autoSpaceDN w:val="0"/>
        <w:adjustRightInd w:val="0"/>
        <w:spacing w:line="560" w:lineRule="exact"/>
        <w:ind w:firstLineChars="200" w:firstLine="560"/>
        <w:jc w:val="left"/>
        <w:rPr>
          <w:rFonts w:asciiTheme="minorEastAsia" w:hAnsiTheme="minorEastAsia" w:cs="黑体+FPEF"/>
          <w:kern w:val="0"/>
          <w:sz w:val="28"/>
          <w:szCs w:val="28"/>
        </w:rPr>
      </w:pPr>
      <w:r>
        <w:rPr>
          <w:rFonts w:asciiTheme="minorEastAsia" w:hAnsiTheme="minorEastAsia" w:cs="黑体+FPEF" w:hint="eastAsia"/>
          <w:kern w:val="0"/>
          <w:sz w:val="28"/>
          <w:szCs w:val="28"/>
        </w:rPr>
        <w:t>无</w:t>
      </w:r>
      <w:r w:rsidR="008927E9" w:rsidRPr="00220AB8">
        <w:rPr>
          <w:rFonts w:asciiTheme="minorEastAsia" w:hAnsiTheme="minorEastAsia" w:cs="黑体+FPEF" w:hint="eastAsia"/>
          <w:kern w:val="0"/>
          <w:sz w:val="28"/>
          <w:szCs w:val="28"/>
        </w:rPr>
        <w:t>。</w:t>
      </w:r>
    </w:p>
    <w:p w:rsidR="00825C0A" w:rsidRPr="00220AB8" w:rsidRDefault="00825C0A" w:rsidP="00220AB8">
      <w:pPr>
        <w:adjustRightInd w:val="0"/>
        <w:snapToGrid w:val="0"/>
        <w:spacing w:line="560" w:lineRule="exact"/>
        <w:rPr>
          <w:rFonts w:asciiTheme="minorEastAsia" w:hAnsiTheme="minorEastAsia"/>
          <w:sz w:val="28"/>
          <w:szCs w:val="28"/>
        </w:rPr>
      </w:pPr>
    </w:p>
    <w:p w:rsidR="00825C0A" w:rsidRPr="00220AB8" w:rsidRDefault="00825C0A" w:rsidP="00220AB8">
      <w:pPr>
        <w:adjustRightInd w:val="0"/>
        <w:snapToGrid w:val="0"/>
        <w:spacing w:line="560" w:lineRule="exact"/>
        <w:ind w:firstLine="570"/>
        <w:rPr>
          <w:rFonts w:asciiTheme="minorEastAsia" w:hAnsiTheme="minorEastAsia"/>
          <w:sz w:val="28"/>
          <w:szCs w:val="28"/>
        </w:rPr>
      </w:pPr>
      <w:r w:rsidRPr="00220AB8">
        <w:rPr>
          <w:rFonts w:asciiTheme="minorEastAsia" w:hAnsiTheme="minorEastAsia" w:hint="eastAsia"/>
          <w:sz w:val="28"/>
          <w:szCs w:val="28"/>
        </w:rPr>
        <w:lastRenderedPageBreak/>
        <w:t>我公司承诺：已充分知晓开展此项交易的责任和风险，并对本公告所披露信息的真实性、准确性、完整性和合</w:t>
      </w:r>
      <w:proofErr w:type="gramStart"/>
      <w:r w:rsidRPr="00220AB8">
        <w:rPr>
          <w:rFonts w:asciiTheme="minorEastAsia" w:hAnsiTheme="minorEastAsia" w:hint="eastAsia"/>
          <w:sz w:val="28"/>
          <w:szCs w:val="28"/>
        </w:rPr>
        <w:t>规</w:t>
      </w:r>
      <w:proofErr w:type="gramEnd"/>
      <w:r w:rsidRPr="00220AB8">
        <w:rPr>
          <w:rFonts w:asciiTheme="minorEastAsia" w:hAnsiTheme="minorEastAsia" w:hint="eastAsia"/>
          <w:sz w:val="28"/>
          <w:szCs w:val="28"/>
        </w:rPr>
        <w:t>性负责，愿意接受有关方面监督。对本公告所披露信息如有异议，可以于本公告发布之日起10个工作日内，向中国保监</w:t>
      </w:r>
      <w:proofErr w:type="gramStart"/>
      <w:r w:rsidRPr="00220AB8">
        <w:rPr>
          <w:rFonts w:asciiTheme="minorEastAsia" w:hAnsiTheme="minorEastAsia" w:hint="eastAsia"/>
          <w:sz w:val="28"/>
          <w:szCs w:val="28"/>
        </w:rPr>
        <w:t>会保险</w:t>
      </w:r>
      <w:proofErr w:type="gramEnd"/>
      <w:r w:rsidRPr="00220AB8">
        <w:rPr>
          <w:rFonts w:asciiTheme="minorEastAsia" w:hAnsiTheme="minorEastAsia" w:hint="eastAsia"/>
          <w:sz w:val="28"/>
          <w:szCs w:val="28"/>
        </w:rPr>
        <w:t>资金运用</w:t>
      </w:r>
      <w:proofErr w:type="gramStart"/>
      <w:r w:rsidRPr="00220AB8">
        <w:rPr>
          <w:rFonts w:asciiTheme="minorEastAsia" w:hAnsiTheme="minorEastAsia" w:hint="eastAsia"/>
          <w:sz w:val="28"/>
          <w:szCs w:val="28"/>
        </w:rPr>
        <w:t>监管部</w:t>
      </w:r>
      <w:proofErr w:type="gramEnd"/>
      <w:r w:rsidRPr="00220AB8">
        <w:rPr>
          <w:rFonts w:asciiTheme="minorEastAsia" w:hAnsiTheme="minorEastAsia" w:hint="eastAsia"/>
          <w:sz w:val="28"/>
          <w:szCs w:val="28"/>
        </w:rPr>
        <w:t>反映。</w:t>
      </w:r>
    </w:p>
    <w:p w:rsidR="00825C0A" w:rsidRPr="00220AB8" w:rsidRDefault="00825C0A" w:rsidP="00220AB8">
      <w:pPr>
        <w:adjustRightInd w:val="0"/>
        <w:snapToGrid w:val="0"/>
        <w:spacing w:line="560" w:lineRule="exact"/>
        <w:ind w:firstLine="570"/>
        <w:rPr>
          <w:rFonts w:asciiTheme="minorEastAsia" w:hAnsiTheme="minorEastAsia"/>
          <w:sz w:val="28"/>
          <w:szCs w:val="28"/>
        </w:rPr>
      </w:pPr>
    </w:p>
    <w:p w:rsidR="00825C0A" w:rsidRPr="00220AB8" w:rsidRDefault="00757CCD" w:rsidP="00220AB8">
      <w:pPr>
        <w:adjustRightInd w:val="0"/>
        <w:snapToGrid w:val="0"/>
        <w:spacing w:line="560" w:lineRule="exact"/>
        <w:ind w:firstLine="570"/>
        <w:jc w:val="right"/>
        <w:rPr>
          <w:rFonts w:asciiTheme="minorEastAsia" w:hAnsiTheme="minorEastAsia"/>
          <w:sz w:val="28"/>
          <w:szCs w:val="28"/>
        </w:rPr>
      </w:pPr>
      <w:r w:rsidRPr="00220AB8">
        <w:rPr>
          <w:rFonts w:asciiTheme="minorEastAsia" w:hAnsiTheme="minorEastAsia" w:hint="eastAsia"/>
          <w:sz w:val="28"/>
          <w:szCs w:val="28"/>
        </w:rPr>
        <w:t>泰康</w:t>
      </w:r>
      <w:r w:rsidR="00BE13CF">
        <w:rPr>
          <w:rFonts w:asciiTheme="minorEastAsia" w:hAnsiTheme="minorEastAsia" w:hint="eastAsia"/>
          <w:sz w:val="28"/>
          <w:szCs w:val="28"/>
        </w:rPr>
        <w:t>人寿保险有限责任公司</w:t>
      </w:r>
    </w:p>
    <w:p w:rsidR="00F711C0" w:rsidRPr="00220AB8" w:rsidRDefault="00387212" w:rsidP="00220AB8">
      <w:pPr>
        <w:adjustRightInd w:val="0"/>
        <w:snapToGrid w:val="0"/>
        <w:spacing w:line="560" w:lineRule="exact"/>
        <w:ind w:firstLine="570"/>
        <w:jc w:val="right"/>
        <w:rPr>
          <w:rFonts w:asciiTheme="minorEastAsia" w:hAnsiTheme="minorEastAsia"/>
          <w:sz w:val="28"/>
          <w:szCs w:val="28"/>
        </w:rPr>
      </w:pPr>
      <w:r w:rsidRPr="00220AB8">
        <w:rPr>
          <w:rFonts w:asciiTheme="minorEastAsia" w:hAnsiTheme="minorEastAsia" w:cs="仿宋" w:hint="eastAsia"/>
          <w:color w:val="000000"/>
          <w:kern w:val="0"/>
          <w:sz w:val="28"/>
          <w:szCs w:val="28"/>
        </w:rPr>
        <w:t>二○一七年五月十</w:t>
      </w:r>
      <w:r w:rsidR="004C42A1" w:rsidRPr="00220AB8">
        <w:rPr>
          <w:rFonts w:asciiTheme="minorEastAsia" w:hAnsiTheme="minorEastAsia" w:cs="仿宋" w:hint="eastAsia"/>
          <w:color w:val="000000"/>
          <w:kern w:val="0"/>
          <w:sz w:val="28"/>
          <w:szCs w:val="28"/>
        </w:rPr>
        <w:t>一</w:t>
      </w:r>
      <w:r w:rsidRPr="00220AB8">
        <w:rPr>
          <w:rFonts w:asciiTheme="minorEastAsia" w:hAnsiTheme="minorEastAsia" w:cs="仿宋" w:hint="eastAsia"/>
          <w:color w:val="000000"/>
          <w:kern w:val="0"/>
          <w:sz w:val="28"/>
          <w:szCs w:val="28"/>
        </w:rPr>
        <w:t>日</w:t>
      </w:r>
    </w:p>
    <w:p w:rsidR="00220AB8" w:rsidRPr="00220AB8" w:rsidRDefault="00220AB8">
      <w:pPr>
        <w:adjustRightInd w:val="0"/>
        <w:snapToGrid w:val="0"/>
        <w:spacing w:line="560" w:lineRule="exact"/>
        <w:ind w:firstLine="570"/>
        <w:jc w:val="right"/>
        <w:rPr>
          <w:rFonts w:asciiTheme="minorEastAsia" w:hAnsiTheme="minorEastAsia"/>
          <w:sz w:val="28"/>
          <w:szCs w:val="28"/>
        </w:rPr>
      </w:pPr>
    </w:p>
    <w:sectPr w:rsidR="00220AB8" w:rsidRPr="00220A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87B" w:rsidRDefault="0012187B" w:rsidP="00E02FC8">
      <w:r>
        <w:separator/>
      </w:r>
    </w:p>
  </w:endnote>
  <w:endnote w:type="continuationSeparator" w:id="0">
    <w:p w:rsidR="0012187B" w:rsidRDefault="0012187B" w:rsidP="00E0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小标宋体+FPEF">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FPEF">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87B" w:rsidRDefault="0012187B" w:rsidP="00E02FC8">
      <w:r>
        <w:separator/>
      </w:r>
    </w:p>
  </w:footnote>
  <w:footnote w:type="continuationSeparator" w:id="0">
    <w:p w:rsidR="0012187B" w:rsidRDefault="0012187B" w:rsidP="00E02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0E"/>
    <w:rsid w:val="00001909"/>
    <w:rsid w:val="000026A3"/>
    <w:rsid w:val="00002CBF"/>
    <w:rsid w:val="00003026"/>
    <w:rsid w:val="00006112"/>
    <w:rsid w:val="000078F1"/>
    <w:rsid w:val="00011C1C"/>
    <w:rsid w:val="0001548C"/>
    <w:rsid w:val="0002724F"/>
    <w:rsid w:val="00036213"/>
    <w:rsid w:val="00036D56"/>
    <w:rsid w:val="00041100"/>
    <w:rsid w:val="000441F8"/>
    <w:rsid w:val="000475EC"/>
    <w:rsid w:val="0005480F"/>
    <w:rsid w:val="00063C1D"/>
    <w:rsid w:val="00063C7B"/>
    <w:rsid w:val="00072AED"/>
    <w:rsid w:val="00073E78"/>
    <w:rsid w:val="00082D67"/>
    <w:rsid w:val="000868C8"/>
    <w:rsid w:val="00086FAD"/>
    <w:rsid w:val="00090182"/>
    <w:rsid w:val="000A0C1B"/>
    <w:rsid w:val="000B195E"/>
    <w:rsid w:val="000B64F0"/>
    <w:rsid w:val="000C1806"/>
    <w:rsid w:val="000C688F"/>
    <w:rsid w:val="000C72BB"/>
    <w:rsid w:val="000D6C58"/>
    <w:rsid w:val="000F3D2E"/>
    <w:rsid w:val="000F5738"/>
    <w:rsid w:val="001150B6"/>
    <w:rsid w:val="00115633"/>
    <w:rsid w:val="00116A81"/>
    <w:rsid w:val="001200B9"/>
    <w:rsid w:val="0012187B"/>
    <w:rsid w:val="001240BB"/>
    <w:rsid w:val="001240C7"/>
    <w:rsid w:val="00125A83"/>
    <w:rsid w:val="00126A96"/>
    <w:rsid w:val="001277CA"/>
    <w:rsid w:val="00133E18"/>
    <w:rsid w:val="001343C9"/>
    <w:rsid w:val="00140618"/>
    <w:rsid w:val="001421C8"/>
    <w:rsid w:val="00142986"/>
    <w:rsid w:val="00150241"/>
    <w:rsid w:val="001554A1"/>
    <w:rsid w:val="001562EF"/>
    <w:rsid w:val="00162378"/>
    <w:rsid w:val="00165E4E"/>
    <w:rsid w:val="00177FC6"/>
    <w:rsid w:val="00182ECE"/>
    <w:rsid w:val="00190C7A"/>
    <w:rsid w:val="001A6DBA"/>
    <w:rsid w:val="001B035C"/>
    <w:rsid w:val="001B283D"/>
    <w:rsid w:val="001B51D6"/>
    <w:rsid w:val="001B5CDD"/>
    <w:rsid w:val="001B5DD4"/>
    <w:rsid w:val="001B6CFF"/>
    <w:rsid w:val="001C345E"/>
    <w:rsid w:val="001C6E38"/>
    <w:rsid w:val="001D0871"/>
    <w:rsid w:val="001D2A06"/>
    <w:rsid w:val="001E54E7"/>
    <w:rsid w:val="001F16F0"/>
    <w:rsid w:val="001F2867"/>
    <w:rsid w:val="001F7C22"/>
    <w:rsid w:val="002060E6"/>
    <w:rsid w:val="00214617"/>
    <w:rsid w:val="00216AC9"/>
    <w:rsid w:val="002208A8"/>
    <w:rsid w:val="00220AB8"/>
    <w:rsid w:val="00223F08"/>
    <w:rsid w:val="00227735"/>
    <w:rsid w:val="00232748"/>
    <w:rsid w:val="002363D5"/>
    <w:rsid w:val="00243C8C"/>
    <w:rsid w:val="00246DE4"/>
    <w:rsid w:val="00266F88"/>
    <w:rsid w:val="002719DE"/>
    <w:rsid w:val="00273F4B"/>
    <w:rsid w:val="002758C5"/>
    <w:rsid w:val="00277D00"/>
    <w:rsid w:val="00277F12"/>
    <w:rsid w:val="002822EB"/>
    <w:rsid w:val="002A233A"/>
    <w:rsid w:val="002A4FE7"/>
    <w:rsid w:val="002A507C"/>
    <w:rsid w:val="002B48FD"/>
    <w:rsid w:val="002B5678"/>
    <w:rsid w:val="002B7C1A"/>
    <w:rsid w:val="002B7CB8"/>
    <w:rsid w:val="002C482F"/>
    <w:rsid w:val="002D0EC2"/>
    <w:rsid w:val="002D18CD"/>
    <w:rsid w:val="002D578E"/>
    <w:rsid w:val="002D6B69"/>
    <w:rsid w:val="002D70F2"/>
    <w:rsid w:val="002E7669"/>
    <w:rsid w:val="003003BB"/>
    <w:rsid w:val="00300BA0"/>
    <w:rsid w:val="00300EE2"/>
    <w:rsid w:val="003033A0"/>
    <w:rsid w:val="003034F9"/>
    <w:rsid w:val="00303546"/>
    <w:rsid w:val="0031744E"/>
    <w:rsid w:val="003212D2"/>
    <w:rsid w:val="003216E8"/>
    <w:rsid w:val="00324635"/>
    <w:rsid w:val="0032701E"/>
    <w:rsid w:val="00330076"/>
    <w:rsid w:val="00330CD3"/>
    <w:rsid w:val="00336DE6"/>
    <w:rsid w:val="003378D1"/>
    <w:rsid w:val="00343258"/>
    <w:rsid w:val="0034569E"/>
    <w:rsid w:val="00351A88"/>
    <w:rsid w:val="00362B06"/>
    <w:rsid w:val="003723B9"/>
    <w:rsid w:val="00384524"/>
    <w:rsid w:val="0038629B"/>
    <w:rsid w:val="00386577"/>
    <w:rsid w:val="00386C26"/>
    <w:rsid w:val="00387212"/>
    <w:rsid w:val="00387B5A"/>
    <w:rsid w:val="00390DDF"/>
    <w:rsid w:val="00391AF2"/>
    <w:rsid w:val="00396186"/>
    <w:rsid w:val="003A33F3"/>
    <w:rsid w:val="003A3C84"/>
    <w:rsid w:val="003A7CF2"/>
    <w:rsid w:val="003A7FF8"/>
    <w:rsid w:val="003B0FFC"/>
    <w:rsid w:val="003B1E02"/>
    <w:rsid w:val="003C6E3A"/>
    <w:rsid w:val="003E40C1"/>
    <w:rsid w:val="003E6D10"/>
    <w:rsid w:val="004067C8"/>
    <w:rsid w:val="00406E4A"/>
    <w:rsid w:val="004242E3"/>
    <w:rsid w:val="00426D63"/>
    <w:rsid w:val="00427E66"/>
    <w:rsid w:val="00434437"/>
    <w:rsid w:val="00436909"/>
    <w:rsid w:val="00443608"/>
    <w:rsid w:val="00446434"/>
    <w:rsid w:val="00446452"/>
    <w:rsid w:val="0044696F"/>
    <w:rsid w:val="004473DF"/>
    <w:rsid w:val="00456408"/>
    <w:rsid w:val="00460FB6"/>
    <w:rsid w:val="00461E3C"/>
    <w:rsid w:val="00464D1C"/>
    <w:rsid w:val="004744A5"/>
    <w:rsid w:val="0047693E"/>
    <w:rsid w:val="0047716B"/>
    <w:rsid w:val="00480397"/>
    <w:rsid w:val="00484845"/>
    <w:rsid w:val="00484BAA"/>
    <w:rsid w:val="0048650F"/>
    <w:rsid w:val="00492CB1"/>
    <w:rsid w:val="00496A4D"/>
    <w:rsid w:val="004A1521"/>
    <w:rsid w:val="004A5D63"/>
    <w:rsid w:val="004B1798"/>
    <w:rsid w:val="004B6FF2"/>
    <w:rsid w:val="004B739C"/>
    <w:rsid w:val="004C42A1"/>
    <w:rsid w:val="004C630E"/>
    <w:rsid w:val="004C7721"/>
    <w:rsid w:val="004E230B"/>
    <w:rsid w:val="004E4329"/>
    <w:rsid w:val="004F3816"/>
    <w:rsid w:val="004F69E5"/>
    <w:rsid w:val="00504CE3"/>
    <w:rsid w:val="00513FC7"/>
    <w:rsid w:val="005145E3"/>
    <w:rsid w:val="00520B38"/>
    <w:rsid w:val="00530FD4"/>
    <w:rsid w:val="00543F8C"/>
    <w:rsid w:val="00556672"/>
    <w:rsid w:val="00584D3E"/>
    <w:rsid w:val="005855DC"/>
    <w:rsid w:val="0059685B"/>
    <w:rsid w:val="005A65A6"/>
    <w:rsid w:val="005B6769"/>
    <w:rsid w:val="005C6E82"/>
    <w:rsid w:val="005C727D"/>
    <w:rsid w:val="005C765E"/>
    <w:rsid w:val="005D0351"/>
    <w:rsid w:val="005D0E77"/>
    <w:rsid w:val="005D4BA7"/>
    <w:rsid w:val="005E7A25"/>
    <w:rsid w:val="006035D5"/>
    <w:rsid w:val="006038A9"/>
    <w:rsid w:val="006043DB"/>
    <w:rsid w:val="00605582"/>
    <w:rsid w:val="006069C9"/>
    <w:rsid w:val="0062291C"/>
    <w:rsid w:val="00622BF7"/>
    <w:rsid w:val="00630A07"/>
    <w:rsid w:val="00634570"/>
    <w:rsid w:val="0063740E"/>
    <w:rsid w:val="00640F87"/>
    <w:rsid w:val="00645665"/>
    <w:rsid w:val="006577CE"/>
    <w:rsid w:val="006626DB"/>
    <w:rsid w:val="006640B8"/>
    <w:rsid w:val="00664612"/>
    <w:rsid w:val="006652C1"/>
    <w:rsid w:val="0066742B"/>
    <w:rsid w:val="00667B14"/>
    <w:rsid w:val="006709AB"/>
    <w:rsid w:val="0067555E"/>
    <w:rsid w:val="006771DB"/>
    <w:rsid w:val="006909DF"/>
    <w:rsid w:val="00691A41"/>
    <w:rsid w:val="006957A7"/>
    <w:rsid w:val="006B2A11"/>
    <w:rsid w:val="006C2565"/>
    <w:rsid w:val="006C4D3B"/>
    <w:rsid w:val="006C64AA"/>
    <w:rsid w:val="006C72B1"/>
    <w:rsid w:val="006C7D65"/>
    <w:rsid w:val="006E2727"/>
    <w:rsid w:val="006F1A6F"/>
    <w:rsid w:val="006F6196"/>
    <w:rsid w:val="0070005F"/>
    <w:rsid w:val="0070043F"/>
    <w:rsid w:val="00705989"/>
    <w:rsid w:val="00706CA4"/>
    <w:rsid w:val="00717A1E"/>
    <w:rsid w:val="0073469E"/>
    <w:rsid w:val="00734ADC"/>
    <w:rsid w:val="00737D89"/>
    <w:rsid w:val="007406AB"/>
    <w:rsid w:val="0074073E"/>
    <w:rsid w:val="00741513"/>
    <w:rsid w:val="00746819"/>
    <w:rsid w:val="00752894"/>
    <w:rsid w:val="0075521C"/>
    <w:rsid w:val="007556DC"/>
    <w:rsid w:val="0075579D"/>
    <w:rsid w:val="00757CCD"/>
    <w:rsid w:val="00762304"/>
    <w:rsid w:val="00763930"/>
    <w:rsid w:val="00764C25"/>
    <w:rsid w:val="00765684"/>
    <w:rsid w:val="007660C2"/>
    <w:rsid w:val="00767702"/>
    <w:rsid w:val="00767E15"/>
    <w:rsid w:val="00790524"/>
    <w:rsid w:val="007A4CB8"/>
    <w:rsid w:val="007A6A79"/>
    <w:rsid w:val="007B53AF"/>
    <w:rsid w:val="007C0889"/>
    <w:rsid w:val="007C1000"/>
    <w:rsid w:val="007C343D"/>
    <w:rsid w:val="007D23AD"/>
    <w:rsid w:val="007E7BBD"/>
    <w:rsid w:val="007F0339"/>
    <w:rsid w:val="008011E5"/>
    <w:rsid w:val="0080141A"/>
    <w:rsid w:val="00825C0A"/>
    <w:rsid w:val="00836A7E"/>
    <w:rsid w:val="008370F0"/>
    <w:rsid w:val="00841900"/>
    <w:rsid w:val="00843C17"/>
    <w:rsid w:val="00847774"/>
    <w:rsid w:val="00850650"/>
    <w:rsid w:val="00854BB9"/>
    <w:rsid w:val="008559DA"/>
    <w:rsid w:val="008577CB"/>
    <w:rsid w:val="0086667D"/>
    <w:rsid w:val="00866E72"/>
    <w:rsid w:val="00877BB0"/>
    <w:rsid w:val="008863EA"/>
    <w:rsid w:val="00887926"/>
    <w:rsid w:val="008927E9"/>
    <w:rsid w:val="008A010D"/>
    <w:rsid w:val="008A21A6"/>
    <w:rsid w:val="008A3119"/>
    <w:rsid w:val="008A3A37"/>
    <w:rsid w:val="008A667B"/>
    <w:rsid w:val="008A6EEB"/>
    <w:rsid w:val="008C0256"/>
    <w:rsid w:val="008C7019"/>
    <w:rsid w:val="008D426B"/>
    <w:rsid w:val="008D46CA"/>
    <w:rsid w:val="008D6375"/>
    <w:rsid w:val="008E06FD"/>
    <w:rsid w:val="008E456C"/>
    <w:rsid w:val="008E4EDA"/>
    <w:rsid w:val="008F139A"/>
    <w:rsid w:val="00904184"/>
    <w:rsid w:val="0090443B"/>
    <w:rsid w:val="0090488C"/>
    <w:rsid w:val="0090519D"/>
    <w:rsid w:val="00907842"/>
    <w:rsid w:val="00910573"/>
    <w:rsid w:val="00921F2A"/>
    <w:rsid w:val="009220C4"/>
    <w:rsid w:val="0092300D"/>
    <w:rsid w:val="00923B85"/>
    <w:rsid w:val="00926D4A"/>
    <w:rsid w:val="00934B30"/>
    <w:rsid w:val="00950CB3"/>
    <w:rsid w:val="00957801"/>
    <w:rsid w:val="00962CAC"/>
    <w:rsid w:val="00966883"/>
    <w:rsid w:val="00973864"/>
    <w:rsid w:val="00977840"/>
    <w:rsid w:val="00983F2D"/>
    <w:rsid w:val="00990C2D"/>
    <w:rsid w:val="00992A85"/>
    <w:rsid w:val="009940F7"/>
    <w:rsid w:val="009A09C7"/>
    <w:rsid w:val="009A1E78"/>
    <w:rsid w:val="009A221D"/>
    <w:rsid w:val="009A534A"/>
    <w:rsid w:val="009A73DD"/>
    <w:rsid w:val="009B2B5D"/>
    <w:rsid w:val="009B6E7C"/>
    <w:rsid w:val="009C2B95"/>
    <w:rsid w:val="009C2CC4"/>
    <w:rsid w:val="009C3098"/>
    <w:rsid w:val="009C3671"/>
    <w:rsid w:val="009C44B5"/>
    <w:rsid w:val="009C5E8B"/>
    <w:rsid w:val="009C6E1F"/>
    <w:rsid w:val="009C7F2C"/>
    <w:rsid w:val="009D0602"/>
    <w:rsid w:val="009D4AFA"/>
    <w:rsid w:val="009D5D15"/>
    <w:rsid w:val="009D60F5"/>
    <w:rsid w:val="009F0114"/>
    <w:rsid w:val="009F735C"/>
    <w:rsid w:val="009F74CB"/>
    <w:rsid w:val="009F7EFF"/>
    <w:rsid w:val="00A04958"/>
    <w:rsid w:val="00A1676D"/>
    <w:rsid w:val="00A2346C"/>
    <w:rsid w:val="00A363F6"/>
    <w:rsid w:val="00A36F2B"/>
    <w:rsid w:val="00A37D61"/>
    <w:rsid w:val="00A448AF"/>
    <w:rsid w:val="00A44EDD"/>
    <w:rsid w:val="00A62272"/>
    <w:rsid w:val="00A65429"/>
    <w:rsid w:val="00A66710"/>
    <w:rsid w:val="00A751B7"/>
    <w:rsid w:val="00A76129"/>
    <w:rsid w:val="00A8039E"/>
    <w:rsid w:val="00A80C6F"/>
    <w:rsid w:val="00A86978"/>
    <w:rsid w:val="00A92DA6"/>
    <w:rsid w:val="00A93597"/>
    <w:rsid w:val="00AA74CF"/>
    <w:rsid w:val="00AB2796"/>
    <w:rsid w:val="00AB3CB0"/>
    <w:rsid w:val="00AC173D"/>
    <w:rsid w:val="00AC4C02"/>
    <w:rsid w:val="00AC5203"/>
    <w:rsid w:val="00AD16F9"/>
    <w:rsid w:val="00AE5923"/>
    <w:rsid w:val="00B004B5"/>
    <w:rsid w:val="00B12834"/>
    <w:rsid w:val="00B13BF8"/>
    <w:rsid w:val="00B17B49"/>
    <w:rsid w:val="00B211C9"/>
    <w:rsid w:val="00B21A39"/>
    <w:rsid w:val="00B23DCA"/>
    <w:rsid w:val="00B25649"/>
    <w:rsid w:val="00B30FB8"/>
    <w:rsid w:val="00B3167D"/>
    <w:rsid w:val="00B348C3"/>
    <w:rsid w:val="00B36E69"/>
    <w:rsid w:val="00B44529"/>
    <w:rsid w:val="00B50664"/>
    <w:rsid w:val="00B62BBF"/>
    <w:rsid w:val="00B63792"/>
    <w:rsid w:val="00B8141B"/>
    <w:rsid w:val="00B82D6F"/>
    <w:rsid w:val="00B90204"/>
    <w:rsid w:val="00BA1B4B"/>
    <w:rsid w:val="00BA2247"/>
    <w:rsid w:val="00BA28AB"/>
    <w:rsid w:val="00BA4D4F"/>
    <w:rsid w:val="00BB57CD"/>
    <w:rsid w:val="00BC087F"/>
    <w:rsid w:val="00BC18A3"/>
    <w:rsid w:val="00BC39AA"/>
    <w:rsid w:val="00BD0DEB"/>
    <w:rsid w:val="00BD285E"/>
    <w:rsid w:val="00BE13CF"/>
    <w:rsid w:val="00BE242E"/>
    <w:rsid w:val="00BE34B4"/>
    <w:rsid w:val="00C0370E"/>
    <w:rsid w:val="00C03C81"/>
    <w:rsid w:val="00C03D8F"/>
    <w:rsid w:val="00C0409B"/>
    <w:rsid w:val="00C06833"/>
    <w:rsid w:val="00C0725F"/>
    <w:rsid w:val="00C07616"/>
    <w:rsid w:val="00C1633C"/>
    <w:rsid w:val="00C23F6F"/>
    <w:rsid w:val="00C254CE"/>
    <w:rsid w:val="00C34908"/>
    <w:rsid w:val="00C37DA0"/>
    <w:rsid w:val="00C43A43"/>
    <w:rsid w:val="00C45A62"/>
    <w:rsid w:val="00C46857"/>
    <w:rsid w:val="00C552E4"/>
    <w:rsid w:val="00C60186"/>
    <w:rsid w:val="00C65CFA"/>
    <w:rsid w:val="00C82A77"/>
    <w:rsid w:val="00C95819"/>
    <w:rsid w:val="00CA1DD5"/>
    <w:rsid w:val="00CA6167"/>
    <w:rsid w:val="00CB355C"/>
    <w:rsid w:val="00CC1F5C"/>
    <w:rsid w:val="00CC3148"/>
    <w:rsid w:val="00CD0E96"/>
    <w:rsid w:val="00CD40A7"/>
    <w:rsid w:val="00CD4FCD"/>
    <w:rsid w:val="00CD5623"/>
    <w:rsid w:val="00CF4E6C"/>
    <w:rsid w:val="00CF653D"/>
    <w:rsid w:val="00CF6755"/>
    <w:rsid w:val="00CF7CBC"/>
    <w:rsid w:val="00D06649"/>
    <w:rsid w:val="00D12A04"/>
    <w:rsid w:val="00D17E92"/>
    <w:rsid w:val="00D41F3C"/>
    <w:rsid w:val="00D42CA5"/>
    <w:rsid w:val="00D46E9C"/>
    <w:rsid w:val="00D50783"/>
    <w:rsid w:val="00D613AD"/>
    <w:rsid w:val="00D61613"/>
    <w:rsid w:val="00D66BE3"/>
    <w:rsid w:val="00D806FD"/>
    <w:rsid w:val="00D813D2"/>
    <w:rsid w:val="00D82323"/>
    <w:rsid w:val="00D8617E"/>
    <w:rsid w:val="00D873AE"/>
    <w:rsid w:val="00D912D9"/>
    <w:rsid w:val="00D95B9B"/>
    <w:rsid w:val="00D964AE"/>
    <w:rsid w:val="00DA088A"/>
    <w:rsid w:val="00DA1DE0"/>
    <w:rsid w:val="00DA43C2"/>
    <w:rsid w:val="00DA5023"/>
    <w:rsid w:val="00DB106B"/>
    <w:rsid w:val="00DC1BD8"/>
    <w:rsid w:val="00DC23A0"/>
    <w:rsid w:val="00DC24BA"/>
    <w:rsid w:val="00DC3474"/>
    <w:rsid w:val="00DC381A"/>
    <w:rsid w:val="00DC5C38"/>
    <w:rsid w:val="00DC6854"/>
    <w:rsid w:val="00DD0B4F"/>
    <w:rsid w:val="00DD638A"/>
    <w:rsid w:val="00DE172D"/>
    <w:rsid w:val="00DE5FDC"/>
    <w:rsid w:val="00DF7A12"/>
    <w:rsid w:val="00E00DFE"/>
    <w:rsid w:val="00E018DD"/>
    <w:rsid w:val="00E028D2"/>
    <w:rsid w:val="00E02FC8"/>
    <w:rsid w:val="00E1506C"/>
    <w:rsid w:val="00E17A97"/>
    <w:rsid w:val="00E35D4B"/>
    <w:rsid w:val="00E37122"/>
    <w:rsid w:val="00E44E5A"/>
    <w:rsid w:val="00E45985"/>
    <w:rsid w:val="00E72320"/>
    <w:rsid w:val="00E75E12"/>
    <w:rsid w:val="00E765E4"/>
    <w:rsid w:val="00E874C8"/>
    <w:rsid w:val="00E874F9"/>
    <w:rsid w:val="00E90D5D"/>
    <w:rsid w:val="00E91B54"/>
    <w:rsid w:val="00EA02E5"/>
    <w:rsid w:val="00EA0CAF"/>
    <w:rsid w:val="00EA2538"/>
    <w:rsid w:val="00EA3D72"/>
    <w:rsid w:val="00EA4266"/>
    <w:rsid w:val="00EB1B4A"/>
    <w:rsid w:val="00EB70CF"/>
    <w:rsid w:val="00EC122F"/>
    <w:rsid w:val="00EC5317"/>
    <w:rsid w:val="00ED0151"/>
    <w:rsid w:val="00ED25FD"/>
    <w:rsid w:val="00ED47CF"/>
    <w:rsid w:val="00ED6724"/>
    <w:rsid w:val="00ED6F36"/>
    <w:rsid w:val="00EE435F"/>
    <w:rsid w:val="00EF477F"/>
    <w:rsid w:val="00EF7262"/>
    <w:rsid w:val="00EF73C4"/>
    <w:rsid w:val="00EF77A8"/>
    <w:rsid w:val="00EF7FAD"/>
    <w:rsid w:val="00F03690"/>
    <w:rsid w:val="00F0608F"/>
    <w:rsid w:val="00F07F53"/>
    <w:rsid w:val="00F12001"/>
    <w:rsid w:val="00F1742A"/>
    <w:rsid w:val="00F23313"/>
    <w:rsid w:val="00F40214"/>
    <w:rsid w:val="00F45DDC"/>
    <w:rsid w:val="00F4657E"/>
    <w:rsid w:val="00F46583"/>
    <w:rsid w:val="00F53904"/>
    <w:rsid w:val="00F5419F"/>
    <w:rsid w:val="00F57EF8"/>
    <w:rsid w:val="00F60485"/>
    <w:rsid w:val="00F6280C"/>
    <w:rsid w:val="00F711C0"/>
    <w:rsid w:val="00F7735E"/>
    <w:rsid w:val="00F77386"/>
    <w:rsid w:val="00F77F9C"/>
    <w:rsid w:val="00F9053D"/>
    <w:rsid w:val="00F92F7A"/>
    <w:rsid w:val="00F94167"/>
    <w:rsid w:val="00F95A34"/>
    <w:rsid w:val="00FA020A"/>
    <w:rsid w:val="00FD0363"/>
    <w:rsid w:val="00FE07A5"/>
    <w:rsid w:val="00FE565B"/>
    <w:rsid w:val="00FF6FE6"/>
    <w:rsid w:val="00FF7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2F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2FC8"/>
    <w:rPr>
      <w:sz w:val="18"/>
      <w:szCs w:val="18"/>
    </w:rPr>
  </w:style>
  <w:style w:type="paragraph" w:styleId="a4">
    <w:name w:val="footer"/>
    <w:basedOn w:val="a"/>
    <w:link w:val="Char0"/>
    <w:uiPriority w:val="99"/>
    <w:unhideWhenUsed/>
    <w:rsid w:val="00E02FC8"/>
    <w:pPr>
      <w:tabs>
        <w:tab w:val="center" w:pos="4153"/>
        <w:tab w:val="right" w:pos="8306"/>
      </w:tabs>
      <w:snapToGrid w:val="0"/>
      <w:jc w:val="left"/>
    </w:pPr>
    <w:rPr>
      <w:sz w:val="18"/>
      <w:szCs w:val="18"/>
    </w:rPr>
  </w:style>
  <w:style w:type="character" w:customStyle="1" w:styleId="Char0">
    <w:name w:val="页脚 Char"/>
    <w:basedOn w:val="a0"/>
    <w:link w:val="a4"/>
    <w:uiPriority w:val="99"/>
    <w:rsid w:val="00E02FC8"/>
    <w:rPr>
      <w:sz w:val="18"/>
      <w:szCs w:val="18"/>
    </w:rPr>
  </w:style>
  <w:style w:type="character" w:styleId="a5">
    <w:name w:val="annotation reference"/>
    <w:basedOn w:val="a0"/>
    <w:uiPriority w:val="99"/>
    <w:semiHidden/>
    <w:unhideWhenUsed/>
    <w:rsid w:val="008011E5"/>
    <w:rPr>
      <w:sz w:val="21"/>
      <w:szCs w:val="21"/>
    </w:rPr>
  </w:style>
  <w:style w:type="paragraph" w:styleId="a6">
    <w:name w:val="annotation text"/>
    <w:basedOn w:val="a"/>
    <w:link w:val="Char1"/>
    <w:uiPriority w:val="99"/>
    <w:semiHidden/>
    <w:unhideWhenUsed/>
    <w:rsid w:val="008011E5"/>
    <w:pPr>
      <w:jc w:val="left"/>
    </w:pPr>
  </w:style>
  <w:style w:type="character" w:customStyle="1" w:styleId="Char1">
    <w:name w:val="批注文字 Char"/>
    <w:basedOn w:val="a0"/>
    <w:link w:val="a6"/>
    <w:uiPriority w:val="99"/>
    <w:semiHidden/>
    <w:rsid w:val="008011E5"/>
  </w:style>
  <w:style w:type="paragraph" w:styleId="a7">
    <w:name w:val="annotation subject"/>
    <w:basedOn w:val="a6"/>
    <w:next w:val="a6"/>
    <w:link w:val="Char2"/>
    <w:uiPriority w:val="99"/>
    <w:semiHidden/>
    <w:unhideWhenUsed/>
    <w:rsid w:val="008011E5"/>
    <w:rPr>
      <w:b/>
      <w:bCs/>
    </w:rPr>
  </w:style>
  <w:style w:type="character" w:customStyle="1" w:styleId="Char2">
    <w:name w:val="批注主题 Char"/>
    <w:basedOn w:val="Char1"/>
    <w:link w:val="a7"/>
    <w:uiPriority w:val="99"/>
    <w:semiHidden/>
    <w:rsid w:val="008011E5"/>
    <w:rPr>
      <w:b/>
      <w:bCs/>
    </w:rPr>
  </w:style>
  <w:style w:type="paragraph" w:styleId="a8">
    <w:name w:val="Balloon Text"/>
    <w:basedOn w:val="a"/>
    <w:link w:val="Char3"/>
    <w:uiPriority w:val="99"/>
    <w:semiHidden/>
    <w:unhideWhenUsed/>
    <w:rsid w:val="008011E5"/>
    <w:rPr>
      <w:sz w:val="18"/>
      <w:szCs w:val="18"/>
    </w:rPr>
  </w:style>
  <w:style w:type="character" w:customStyle="1" w:styleId="Char3">
    <w:name w:val="批注框文本 Char"/>
    <w:basedOn w:val="a0"/>
    <w:link w:val="a8"/>
    <w:uiPriority w:val="99"/>
    <w:semiHidden/>
    <w:rsid w:val="008011E5"/>
    <w:rPr>
      <w:sz w:val="18"/>
      <w:szCs w:val="18"/>
    </w:rPr>
  </w:style>
  <w:style w:type="paragraph" w:customStyle="1" w:styleId="Default">
    <w:name w:val="Default"/>
    <w:rsid w:val="00DD0B4F"/>
    <w:pPr>
      <w:widowControl w:val="0"/>
      <w:autoSpaceDE w:val="0"/>
      <w:autoSpaceDN w:val="0"/>
      <w:adjustRightInd w:val="0"/>
    </w:pPr>
    <w:rPr>
      <w:rFonts w:ascii="宋体" w:hAnsi="宋体" w:cs="宋体"/>
      <w:color w:val="000000"/>
      <w:kern w:val="0"/>
      <w:sz w:val="24"/>
      <w:szCs w:val="24"/>
    </w:rPr>
  </w:style>
  <w:style w:type="paragraph" w:styleId="a9">
    <w:name w:val="Revision"/>
    <w:hidden/>
    <w:uiPriority w:val="99"/>
    <w:semiHidden/>
    <w:rsid w:val="003C6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2F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2FC8"/>
    <w:rPr>
      <w:sz w:val="18"/>
      <w:szCs w:val="18"/>
    </w:rPr>
  </w:style>
  <w:style w:type="paragraph" w:styleId="a4">
    <w:name w:val="footer"/>
    <w:basedOn w:val="a"/>
    <w:link w:val="Char0"/>
    <w:uiPriority w:val="99"/>
    <w:unhideWhenUsed/>
    <w:rsid w:val="00E02FC8"/>
    <w:pPr>
      <w:tabs>
        <w:tab w:val="center" w:pos="4153"/>
        <w:tab w:val="right" w:pos="8306"/>
      </w:tabs>
      <w:snapToGrid w:val="0"/>
      <w:jc w:val="left"/>
    </w:pPr>
    <w:rPr>
      <w:sz w:val="18"/>
      <w:szCs w:val="18"/>
    </w:rPr>
  </w:style>
  <w:style w:type="character" w:customStyle="1" w:styleId="Char0">
    <w:name w:val="页脚 Char"/>
    <w:basedOn w:val="a0"/>
    <w:link w:val="a4"/>
    <w:uiPriority w:val="99"/>
    <w:rsid w:val="00E02FC8"/>
    <w:rPr>
      <w:sz w:val="18"/>
      <w:szCs w:val="18"/>
    </w:rPr>
  </w:style>
  <w:style w:type="character" w:styleId="a5">
    <w:name w:val="annotation reference"/>
    <w:basedOn w:val="a0"/>
    <w:uiPriority w:val="99"/>
    <w:semiHidden/>
    <w:unhideWhenUsed/>
    <w:rsid w:val="008011E5"/>
    <w:rPr>
      <w:sz w:val="21"/>
      <w:szCs w:val="21"/>
    </w:rPr>
  </w:style>
  <w:style w:type="paragraph" w:styleId="a6">
    <w:name w:val="annotation text"/>
    <w:basedOn w:val="a"/>
    <w:link w:val="Char1"/>
    <w:uiPriority w:val="99"/>
    <w:semiHidden/>
    <w:unhideWhenUsed/>
    <w:rsid w:val="008011E5"/>
    <w:pPr>
      <w:jc w:val="left"/>
    </w:pPr>
  </w:style>
  <w:style w:type="character" w:customStyle="1" w:styleId="Char1">
    <w:name w:val="批注文字 Char"/>
    <w:basedOn w:val="a0"/>
    <w:link w:val="a6"/>
    <w:uiPriority w:val="99"/>
    <w:semiHidden/>
    <w:rsid w:val="008011E5"/>
  </w:style>
  <w:style w:type="paragraph" w:styleId="a7">
    <w:name w:val="annotation subject"/>
    <w:basedOn w:val="a6"/>
    <w:next w:val="a6"/>
    <w:link w:val="Char2"/>
    <w:uiPriority w:val="99"/>
    <w:semiHidden/>
    <w:unhideWhenUsed/>
    <w:rsid w:val="008011E5"/>
    <w:rPr>
      <w:b/>
      <w:bCs/>
    </w:rPr>
  </w:style>
  <w:style w:type="character" w:customStyle="1" w:styleId="Char2">
    <w:name w:val="批注主题 Char"/>
    <w:basedOn w:val="Char1"/>
    <w:link w:val="a7"/>
    <w:uiPriority w:val="99"/>
    <w:semiHidden/>
    <w:rsid w:val="008011E5"/>
    <w:rPr>
      <w:b/>
      <w:bCs/>
    </w:rPr>
  </w:style>
  <w:style w:type="paragraph" w:styleId="a8">
    <w:name w:val="Balloon Text"/>
    <w:basedOn w:val="a"/>
    <w:link w:val="Char3"/>
    <w:uiPriority w:val="99"/>
    <w:semiHidden/>
    <w:unhideWhenUsed/>
    <w:rsid w:val="008011E5"/>
    <w:rPr>
      <w:sz w:val="18"/>
      <w:szCs w:val="18"/>
    </w:rPr>
  </w:style>
  <w:style w:type="character" w:customStyle="1" w:styleId="Char3">
    <w:name w:val="批注框文本 Char"/>
    <w:basedOn w:val="a0"/>
    <w:link w:val="a8"/>
    <w:uiPriority w:val="99"/>
    <w:semiHidden/>
    <w:rsid w:val="008011E5"/>
    <w:rPr>
      <w:sz w:val="18"/>
      <w:szCs w:val="18"/>
    </w:rPr>
  </w:style>
  <w:style w:type="paragraph" w:customStyle="1" w:styleId="Default">
    <w:name w:val="Default"/>
    <w:rsid w:val="00DD0B4F"/>
    <w:pPr>
      <w:widowControl w:val="0"/>
      <w:autoSpaceDE w:val="0"/>
      <w:autoSpaceDN w:val="0"/>
      <w:adjustRightInd w:val="0"/>
    </w:pPr>
    <w:rPr>
      <w:rFonts w:ascii="宋体" w:hAnsi="宋体" w:cs="宋体"/>
      <w:color w:val="000000"/>
      <w:kern w:val="0"/>
      <w:sz w:val="24"/>
      <w:szCs w:val="24"/>
    </w:rPr>
  </w:style>
  <w:style w:type="paragraph" w:styleId="a9">
    <w:name w:val="Revision"/>
    <w:hidden/>
    <w:uiPriority w:val="99"/>
    <w:semiHidden/>
    <w:rsid w:val="003C6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97172">
      <w:bodyDiv w:val="1"/>
      <w:marLeft w:val="0"/>
      <w:marRight w:val="0"/>
      <w:marTop w:val="0"/>
      <w:marBottom w:val="0"/>
      <w:divBdr>
        <w:top w:val="none" w:sz="0" w:space="0" w:color="auto"/>
        <w:left w:val="none" w:sz="0" w:space="0" w:color="auto"/>
        <w:bottom w:val="none" w:sz="0" w:space="0" w:color="auto"/>
        <w:right w:val="none" w:sz="0" w:space="0" w:color="auto"/>
      </w:divBdr>
    </w:div>
    <w:div w:id="700126720">
      <w:bodyDiv w:val="1"/>
      <w:marLeft w:val="0"/>
      <w:marRight w:val="0"/>
      <w:marTop w:val="0"/>
      <w:marBottom w:val="0"/>
      <w:divBdr>
        <w:top w:val="none" w:sz="0" w:space="0" w:color="auto"/>
        <w:left w:val="none" w:sz="0" w:space="0" w:color="auto"/>
        <w:bottom w:val="none" w:sz="0" w:space="0" w:color="auto"/>
        <w:right w:val="none" w:sz="0" w:space="0" w:color="auto"/>
      </w:divBdr>
    </w:div>
    <w:div w:id="771243972">
      <w:bodyDiv w:val="1"/>
      <w:marLeft w:val="0"/>
      <w:marRight w:val="0"/>
      <w:marTop w:val="0"/>
      <w:marBottom w:val="0"/>
      <w:divBdr>
        <w:top w:val="none" w:sz="0" w:space="0" w:color="auto"/>
        <w:left w:val="none" w:sz="0" w:space="0" w:color="auto"/>
        <w:bottom w:val="none" w:sz="0" w:space="0" w:color="auto"/>
        <w:right w:val="none" w:sz="0" w:space="0" w:color="auto"/>
      </w:divBdr>
    </w:div>
    <w:div w:id="792552846">
      <w:bodyDiv w:val="1"/>
      <w:marLeft w:val="0"/>
      <w:marRight w:val="0"/>
      <w:marTop w:val="0"/>
      <w:marBottom w:val="0"/>
      <w:divBdr>
        <w:top w:val="none" w:sz="0" w:space="0" w:color="auto"/>
        <w:left w:val="none" w:sz="0" w:space="0" w:color="auto"/>
        <w:bottom w:val="none" w:sz="0" w:space="0" w:color="auto"/>
        <w:right w:val="none" w:sz="0" w:space="0" w:color="auto"/>
      </w:divBdr>
    </w:div>
    <w:div w:id="824709388">
      <w:bodyDiv w:val="1"/>
      <w:marLeft w:val="0"/>
      <w:marRight w:val="0"/>
      <w:marTop w:val="0"/>
      <w:marBottom w:val="0"/>
      <w:divBdr>
        <w:top w:val="none" w:sz="0" w:space="0" w:color="auto"/>
        <w:left w:val="none" w:sz="0" w:space="0" w:color="auto"/>
        <w:bottom w:val="none" w:sz="0" w:space="0" w:color="auto"/>
        <w:right w:val="none" w:sz="0" w:space="0" w:color="auto"/>
      </w:divBdr>
    </w:div>
    <w:div w:id="939795345">
      <w:bodyDiv w:val="1"/>
      <w:marLeft w:val="0"/>
      <w:marRight w:val="0"/>
      <w:marTop w:val="0"/>
      <w:marBottom w:val="0"/>
      <w:divBdr>
        <w:top w:val="none" w:sz="0" w:space="0" w:color="auto"/>
        <w:left w:val="none" w:sz="0" w:space="0" w:color="auto"/>
        <w:bottom w:val="none" w:sz="0" w:space="0" w:color="auto"/>
        <w:right w:val="none" w:sz="0" w:space="0" w:color="auto"/>
      </w:divBdr>
    </w:div>
    <w:div w:id="1493448859">
      <w:bodyDiv w:val="1"/>
      <w:marLeft w:val="0"/>
      <w:marRight w:val="0"/>
      <w:marTop w:val="0"/>
      <w:marBottom w:val="0"/>
      <w:divBdr>
        <w:top w:val="none" w:sz="0" w:space="0" w:color="auto"/>
        <w:left w:val="none" w:sz="0" w:space="0" w:color="auto"/>
        <w:bottom w:val="none" w:sz="0" w:space="0" w:color="auto"/>
        <w:right w:val="none" w:sz="0" w:space="0" w:color="auto"/>
      </w:divBdr>
    </w:div>
    <w:div w:id="16009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0900-0503-4E13-BC8E-58D785AE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238</Words>
  <Characters>1357</Characters>
  <Application>Microsoft Office Word</Application>
  <DocSecurity>0</DocSecurity>
  <Lines>11</Lines>
  <Paragraphs>3</Paragraphs>
  <ScaleCrop>false</ScaleCrop>
  <Company>Lenovo</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tkamc</dc:creator>
  <cp:lastModifiedBy>王弋</cp:lastModifiedBy>
  <cp:revision>7</cp:revision>
  <cp:lastPrinted>2014-10-29T05:14:00Z</cp:lastPrinted>
  <dcterms:created xsi:type="dcterms:W3CDTF">2017-04-27T02:28:00Z</dcterms:created>
  <dcterms:modified xsi:type="dcterms:W3CDTF">2017-05-02T12:05:00Z</dcterms:modified>
</cp:coreProperties>
</file>